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C0" w:rsidRDefault="00DA60C0" w:rsidP="00DA60C0">
      <w:pPr>
        <w:pStyle w:val="1"/>
        <w:shd w:val="clear" w:color="auto" w:fill="FFFFFF"/>
        <w:spacing w:line="600" w:lineRule="atLeast"/>
        <w:rPr>
          <w:rFonts w:ascii="Montserrat" w:hAnsi="Montserrat"/>
          <w:b/>
          <w:color w:val="000000"/>
        </w:rPr>
      </w:pPr>
      <w:r>
        <w:rPr>
          <w:rFonts w:ascii="Montserrat" w:hAnsi="Montserrat"/>
          <w:b/>
          <w:color w:val="000000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51C8E34C" wp14:editId="22C4B25A">
            <wp:extent cx="1573452" cy="1130837"/>
            <wp:effectExtent l="0" t="0" r="825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487" cy="115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0C0">
        <w:rPr>
          <w:rFonts w:ascii="Montserrat" w:hAnsi="Montserrat"/>
          <w:b/>
          <w:color w:val="000000"/>
        </w:rPr>
        <w:t xml:space="preserve"> </w:t>
      </w:r>
      <w:r w:rsidRPr="008D7C0D">
        <w:rPr>
          <w:rFonts w:ascii="Montserrat" w:hAnsi="Montserrat"/>
          <w:b/>
          <w:color w:val="000000"/>
        </w:rPr>
        <w:t>Итоговое сочинение в 2024г.</w:t>
      </w:r>
    </w:p>
    <w:p w:rsidR="00420B5F" w:rsidRPr="00420B5F" w:rsidRDefault="00420B5F" w:rsidP="00420B5F"/>
    <w:p w:rsidR="00543AE9" w:rsidRPr="008D7C0D" w:rsidRDefault="00420B5F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      </w:t>
      </w:r>
      <w:r w:rsidR="00543AE9" w:rsidRPr="008D7C0D">
        <w:rPr>
          <w:rFonts w:ascii="Montserrat" w:hAnsi="Montserrat"/>
          <w:color w:val="000000"/>
        </w:rPr>
        <w:t>Итоговое сочинение (изложение) (далее – ИС-11) как условие допуска к государственной итоговой аттестации по образовательным программам среднего общего образования (далее – ГИА) проводится для обучающихся 11 классов, экстернов.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Style w:val="a4"/>
          <w:rFonts w:ascii="Montserrat" w:eastAsiaTheme="majorEastAsia" w:hAnsi="Montserrat"/>
          <w:color w:val="000000"/>
        </w:rPr>
        <w:t> Изложение вправе писать следующие категории лиц:</w:t>
      </w:r>
    </w:p>
    <w:p w:rsidR="00543AE9" w:rsidRPr="008D7C0D" w:rsidRDefault="00543AE9" w:rsidP="008D7C0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hAnsi="Montserrat"/>
          <w:color w:val="000000"/>
          <w:sz w:val="24"/>
          <w:szCs w:val="24"/>
        </w:rPr>
      </w:pPr>
      <w:r w:rsidRPr="008D7C0D">
        <w:rPr>
          <w:rFonts w:ascii="Montserrat" w:hAnsi="Montserrat"/>
          <w:color w:val="000000"/>
          <w:sz w:val="24"/>
          <w:szCs w:val="24"/>
        </w:rPr>
        <w:t>обучающиеся с ограниченными возможностями здоровья, дети-инвалиды и инвалиды;</w:t>
      </w:r>
    </w:p>
    <w:p w:rsidR="00543AE9" w:rsidRPr="008D7C0D" w:rsidRDefault="00543AE9" w:rsidP="008D7C0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hAnsi="Montserrat"/>
          <w:color w:val="000000"/>
          <w:sz w:val="24"/>
          <w:szCs w:val="24"/>
        </w:rPr>
      </w:pPr>
      <w:r w:rsidRPr="008D7C0D">
        <w:rPr>
          <w:rFonts w:ascii="Montserrat" w:hAnsi="Montserrat"/>
          <w:color w:val="000000"/>
          <w:sz w:val="24"/>
          <w:szCs w:val="24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Style w:val="a4"/>
          <w:rFonts w:ascii="Montserrat" w:eastAsiaTheme="majorEastAsia" w:hAnsi="Montserrat"/>
          <w:color w:val="000000"/>
        </w:rPr>
        <w:t> ИС-11 проводится в первую среду декабря последнего года обучения.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 Обучающиеся для участия в ИС-11 подают заявления не позднее чем за две недели до начал</w:t>
      </w:r>
      <w:r w:rsidR="00D85AB9">
        <w:rPr>
          <w:rFonts w:ascii="Montserrat" w:hAnsi="Montserrat"/>
          <w:color w:val="000000"/>
        </w:rPr>
        <w:t xml:space="preserve">а проведения ИС-11 в свою школу: </w:t>
      </w:r>
      <w:r w:rsidR="00D85AB9" w:rsidRPr="00D85AB9">
        <w:rPr>
          <w:rFonts w:ascii="Montserrat" w:hAnsi="Montserrat"/>
          <w:b/>
          <w:color w:val="000000"/>
          <w:shd w:val="clear" w:color="auto" w:fill="FFFFFF"/>
        </w:rPr>
        <w:t xml:space="preserve">Ханты-Мансийский АО, </w:t>
      </w:r>
      <w:proofErr w:type="spellStart"/>
      <w:r w:rsidR="00D85AB9" w:rsidRPr="00D85AB9">
        <w:rPr>
          <w:rFonts w:ascii="Montserrat" w:hAnsi="Montserrat"/>
          <w:b/>
          <w:color w:val="000000"/>
          <w:shd w:val="clear" w:color="auto" w:fill="FFFFFF"/>
        </w:rPr>
        <w:t>Кондинский</w:t>
      </w:r>
      <w:proofErr w:type="spellEnd"/>
      <w:r w:rsidR="00D85AB9" w:rsidRPr="00D85AB9">
        <w:rPr>
          <w:rFonts w:ascii="Montserrat" w:hAnsi="Montserrat"/>
          <w:b/>
          <w:color w:val="000000"/>
          <w:shd w:val="clear" w:color="auto" w:fill="FFFFFF"/>
        </w:rPr>
        <w:t xml:space="preserve"> район, </w:t>
      </w:r>
      <w:proofErr w:type="spellStart"/>
      <w:r w:rsidR="00D85AB9" w:rsidRPr="00D85AB9">
        <w:rPr>
          <w:rFonts w:ascii="Montserrat" w:hAnsi="Montserrat"/>
          <w:b/>
          <w:color w:val="000000"/>
          <w:shd w:val="clear" w:color="auto" w:fill="FFFFFF"/>
        </w:rPr>
        <w:t>п.Мулымья</w:t>
      </w:r>
      <w:proofErr w:type="spellEnd"/>
      <w:r w:rsidR="00D85AB9" w:rsidRPr="00D85AB9">
        <w:rPr>
          <w:rFonts w:ascii="Montserrat" w:hAnsi="Montserrat"/>
          <w:b/>
          <w:color w:val="000000"/>
          <w:shd w:val="clear" w:color="auto" w:fill="FFFFFF"/>
        </w:rPr>
        <w:t>, Лесная, дом № 6А</w:t>
      </w:r>
      <w:r w:rsidR="00D85AB9">
        <w:rPr>
          <w:rFonts w:ascii="Montserrat" w:hAnsi="Montserrat"/>
          <w:b/>
          <w:color w:val="000000"/>
          <w:shd w:val="clear" w:color="auto" w:fill="FFFFFF"/>
        </w:rPr>
        <w:t xml:space="preserve">, </w:t>
      </w:r>
      <w:proofErr w:type="spellStart"/>
      <w:r w:rsidR="00D85AB9">
        <w:rPr>
          <w:rFonts w:ascii="Montserrat" w:hAnsi="Montserrat"/>
          <w:b/>
          <w:color w:val="000000"/>
          <w:shd w:val="clear" w:color="auto" w:fill="FFFFFF"/>
        </w:rPr>
        <w:t>каб</w:t>
      </w:r>
      <w:proofErr w:type="spellEnd"/>
      <w:r w:rsidR="00D85AB9">
        <w:rPr>
          <w:rFonts w:ascii="Montserrat" w:hAnsi="Montserrat"/>
          <w:b/>
          <w:color w:val="000000"/>
          <w:shd w:val="clear" w:color="auto" w:fill="FFFFFF"/>
        </w:rPr>
        <w:t xml:space="preserve">. 217 </w:t>
      </w:r>
      <w:r w:rsidR="00D85AB9" w:rsidRPr="00D85AB9">
        <w:rPr>
          <w:rFonts w:ascii="Montserrat" w:hAnsi="Montserrat"/>
          <w:b/>
          <w:color w:val="000000"/>
          <w:shd w:val="clear" w:color="auto" w:fill="FFFFFF"/>
        </w:rPr>
        <w:t>А (т.</w:t>
      </w:r>
      <w:r w:rsidR="00D85AB9">
        <w:rPr>
          <w:rFonts w:ascii="Montserrat" w:hAnsi="Montserrat"/>
          <w:b/>
          <w:color w:val="000000"/>
          <w:shd w:val="clear" w:color="auto" w:fill="FFFFFF"/>
        </w:rPr>
        <w:t>-</w:t>
      </w:r>
      <w:r w:rsidR="00D85AB9" w:rsidRPr="00D85AB9">
        <w:rPr>
          <w:rFonts w:ascii="Montserrat" w:hAnsi="Montserrat"/>
          <w:b/>
          <w:color w:val="000000"/>
          <w:shd w:val="clear" w:color="auto" w:fill="FFFFFF"/>
        </w:rPr>
        <w:t>7(34677)55-2-72).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 ИС-11 проводится в школах, где обучаются участники ИС-11.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 xml:space="preserve"> Департамент образования и науки </w:t>
      </w:r>
      <w:r w:rsidR="008D7C0D">
        <w:rPr>
          <w:rFonts w:ascii="Montserrat" w:hAnsi="Montserrat"/>
          <w:color w:val="000000"/>
        </w:rPr>
        <w:t>ХМАО-</w:t>
      </w:r>
      <w:proofErr w:type="gramStart"/>
      <w:r w:rsidR="008D7C0D">
        <w:rPr>
          <w:rFonts w:ascii="Montserrat" w:hAnsi="Montserrat"/>
          <w:color w:val="000000"/>
        </w:rPr>
        <w:t xml:space="preserve">Югры </w:t>
      </w:r>
      <w:r w:rsidRPr="008D7C0D">
        <w:rPr>
          <w:rFonts w:ascii="Montserrat" w:hAnsi="Montserrat"/>
          <w:color w:val="000000"/>
        </w:rPr>
        <w:t xml:space="preserve"> (</w:t>
      </w:r>
      <w:proofErr w:type="gramEnd"/>
      <w:r w:rsidRPr="008D7C0D">
        <w:rPr>
          <w:rFonts w:ascii="Montserrat" w:hAnsi="Montserrat"/>
          <w:color w:val="000000"/>
        </w:rPr>
        <w:t>далее – Департамент) определяет порядок проведения и проверки ИС-11, в том числе принимает решение о перепроверке отдельных ИС-11 по итогам проведения ИС-11.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 По решению Департамента места проведения ИС-11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Style w:val="a4"/>
          <w:rFonts w:ascii="Montserrat" w:eastAsiaTheme="majorEastAsia" w:hAnsi="Montserrat"/>
          <w:color w:val="000000"/>
        </w:rPr>
        <w:t> ИС-11 начинается в 10:00.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 Если участник опоздал, он допускается к ИС-11, при этом время окончания написания ИС-11 не продлевается. Повторный общий инструктаж для опоздавших участников не проводится (за исключением, когда в учебном кабинете нет других участников ИС-11). Члены комиссии по проведению ИС-11 предоставляют необходимую информацию для заполнения регистрационных полей бланков ИС-11. Рекомендуем не опаздывать на проведение ИС-11.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 xml:space="preserve"> Вход участников в место проведения ИС-11 начинается </w:t>
      </w:r>
      <w:r w:rsidR="008D7C0D">
        <w:rPr>
          <w:rFonts w:ascii="Montserrat" w:hAnsi="Montserrat"/>
          <w:color w:val="000000"/>
        </w:rPr>
        <w:t>не ранее</w:t>
      </w:r>
      <w:r w:rsidRPr="008D7C0D">
        <w:rPr>
          <w:rFonts w:ascii="Montserrat" w:hAnsi="Montserrat"/>
          <w:color w:val="000000"/>
        </w:rPr>
        <w:t xml:space="preserve"> 09:00. При себе необходимо иметь документ, удостоверяющий личность.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Style w:val="a4"/>
          <w:rFonts w:ascii="Montserrat" w:eastAsiaTheme="majorEastAsia" w:hAnsi="Montserrat"/>
          <w:color w:val="000000"/>
        </w:rPr>
        <w:t> Рекомендуется взять с собой на ИС-11 только необходимые вещи:</w:t>
      </w:r>
    </w:p>
    <w:p w:rsidR="00543AE9" w:rsidRPr="008D7C0D" w:rsidRDefault="00543AE9" w:rsidP="008D7C0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hAnsi="Montserrat"/>
          <w:color w:val="000000"/>
          <w:sz w:val="24"/>
          <w:szCs w:val="24"/>
        </w:rPr>
      </w:pPr>
      <w:r w:rsidRPr="008D7C0D">
        <w:rPr>
          <w:rFonts w:ascii="Montserrat" w:hAnsi="Montserrat"/>
          <w:color w:val="000000"/>
          <w:sz w:val="24"/>
          <w:szCs w:val="24"/>
        </w:rPr>
        <w:t>документ, удостоверяющий личность;</w:t>
      </w:r>
    </w:p>
    <w:p w:rsidR="00543AE9" w:rsidRPr="008D7C0D" w:rsidRDefault="00543AE9" w:rsidP="008D7C0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hAnsi="Montserrat"/>
          <w:color w:val="000000"/>
          <w:sz w:val="24"/>
          <w:szCs w:val="24"/>
        </w:rPr>
      </w:pPr>
      <w:r w:rsidRPr="008D7C0D">
        <w:rPr>
          <w:rFonts w:ascii="Montserrat" w:hAnsi="Montserrat"/>
          <w:color w:val="000000"/>
          <w:sz w:val="24"/>
          <w:szCs w:val="24"/>
        </w:rPr>
        <w:t>ручка (</w:t>
      </w:r>
      <w:proofErr w:type="spellStart"/>
      <w:r w:rsidRPr="008D7C0D">
        <w:rPr>
          <w:rFonts w:ascii="Montserrat" w:hAnsi="Montserrat"/>
          <w:color w:val="000000"/>
          <w:sz w:val="24"/>
          <w:szCs w:val="24"/>
        </w:rPr>
        <w:t>гелевая</w:t>
      </w:r>
      <w:proofErr w:type="spellEnd"/>
      <w:r w:rsidRPr="008D7C0D">
        <w:rPr>
          <w:rFonts w:ascii="Montserrat" w:hAnsi="Montserrat"/>
          <w:color w:val="000000"/>
          <w:sz w:val="24"/>
          <w:szCs w:val="24"/>
        </w:rPr>
        <w:t xml:space="preserve"> с чернилами черного цвета);</w:t>
      </w:r>
    </w:p>
    <w:p w:rsidR="00543AE9" w:rsidRPr="008D7C0D" w:rsidRDefault="00543AE9" w:rsidP="008D7C0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hAnsi="Montserrat"/>
          <w:color w:val="000000"/>
          <w:sz w:val="24"/>
          <w:szCs w:val="24"/>
        </w:rPr>
      </w:pPr>
      <w:r w:rsidRPr="008D7C0D">
        <w:rPr>
          <w:rFonts w:ascii="Montserrat" w:hAnsi="Montserrat"/>
          <w:color w:val="000000"/>
          <w:sz w:val="24"/>
          <w:szCs w:val="24"/>
        </w:rPr>
        <w:lastRenderedPageBreak/>
        <w:t>лекарства (при необходимости);</w:t>
      </w:r>
    </w:p>
    <w:p w:rsidR="00543AE9" w:rsidRPr="008D7C0D" w:rsidRDefault="00543AE9" w:rsidP="008D7C0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hAnsi="Montserrat"/>
          <w:color w:val="000000"/>
          <w:sz w:val="24"/>
          <w:szCs w:val="24"/>
        </w:rPr>
      </w:pPr>
      <w:r w:rsidRPr="008D7C0D">
        <w:rPr>
          <w:rFonts w:ascii="Montserrat" w:hAnsi="Montserrat"/>
          <w:color w:val="000000"/>
          <w:sz w:val="24"/>
          <w:szCs w:val="24"/>
        </w:rPr>
        <w:t>продукты питания для допол</w:t>
      </w:r>
      <w:r w:rsidR="008D7C0D">
        <w:rPr>
          <w:rFonts w:ascii="Montserrat" w:hAnsi="Montserrat"/>
          <w:color w:val="000000"/>
          <w:sz w:val="24"/>
          <w:szCs w:val="24"/>
        </w:rPr>
        <w:t>нительного приема пищи</w:t>
      </w:r>
      <w:r w:rsidRPr="008D7C0D">
        <w:rPr>
          <w:rFonts w:ascii="Montserrat" w:hAnsi="Montserrat"/>
          <w:color w:val="000000"/>
          <w:sz w:val="24"/>
          <w:szCs w:val="24"/>
        </w:rPr>
        <w:t>, бутилированная питьевая вода при условии, что упаковка указанных продуктов питания и воды, а также их потребление не будут отвлекать других участников ИС-11 от написания ими ИС-11 (при необходимости);</w:t>
      </w:r>
    </w:p>
    <w:p w:rsidR="00543AE9" w:rsidRPr="008D7C0D" w:rsidRDefault="00543AE9" w:rsidP="008D7C0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hAnsi="Montserrat"/>
          <w:color w:val="000000"/>
          <w:sz w:val="24"/>
          <w:szCs w:val="24"/>
        </w:rPr>
      </w:pPr>
      <w:r w:rsidRPr="008D7C0D">
        <w:rPr>
          <w:rFonts w:ascii="Montserrat" w:hAnsi="Montserrat"/>
          <w:color w:val="000000"/>
          <w:sz w:val="24"/>
          <w:szCs w:val="24"/>
        </w:rPr>
        <w:t>для участников ИС-11 с ограниченными возможностями здоровья, детей-инвалидов и инвалидов – специальные технические средства (при необходимости).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Иные личные вещи участники ИС-11 обязаны оставить в специально выделенном в учебном кабинете месте для хранения личных вещей участников ИС-11.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 Во время проведения ИС-11 участникам выдадут черновики, бланки ИС-11,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 </w:t>
      </w:r>
      <w:r w:rsidRPr="008D7C0D">
        <w:rPr>
          <w:rStyle w:val="a4"/>
          <w:rFonts w:ascii="Montserrat" w:eastAsiaTheme="majorEastAsia" w:hAnsi="Montserrat"/>
          <w:color w:val="000000"/>
        </w:rPr>
        <w:t>Внимание</w:t>
      </w:r>
      <w:r w:rsidRPr="008D7C0D">
        <w:rPr>
          <w:rFonts w:ascii="Montserrat" w:hAnsi="Montserrat"/>
          <w:color w:val="000000"/>
        </w:rPr>
        <w:t>! Черновики не проверяются и записи в них не учитываются при проверке.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 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10:00.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 Продолжительность выполнения ИС-11 составляет 3 часа 55 минут (235 минут).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 Для участников ИС-11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ИС-11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ИС-11 увеличивается на 1,5 часа. При продолжительности ИС-11 более четырех часов организуется питание участников ИС-11.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 Для участников с ограниченными возможностями здоровья, детей-инвалидов и инвалидов ИС-11 может по их желанию и при наличии соответствующих медицинских показаний проводиться в устной форме.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 Во время проведения ИС-11 участникам запрещено иметь при себе средства связи, фото-, аудио- и 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Участники, нарушившие установленные требования, удаляются с ИС-11 членом комиссии по проведению ИС-11 в образовательной организации. В данном случае оформляется соответствующий акт, на основании которого педагогическим советом будет принято решение о повторном допуске к написанию ИС-11 в дополнительные даты.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 В случае если участник по состоянию здоровья или другим объективным причинам не может завершить написание ИС-11,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ИС-11 в дополнительные даты.</w:t>
      </w:r>
    </w:p>
    <w:p w:rsidR="00543AE9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 Участники, досрочно завершившие выполнение ИС-11, сдают бланки регистрации, бланки записи (дополнительные бланки записи), черновики и покидают место проведения ИС-11, не дожидаясь установленного времени завершения ИС-11.</w:t>
      </w:r>
    </w:p>
    <w:p w:rsidR="00AD12B2" w:rsidRPr="008D7C0D" w:rsidRDefault="00AD12B2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Style w:val="a4"/>
          <w:rFonts w:ascii="Montserrat" w:eastAsiaTheme="majorEastAsia" w:hAnsi="Montserrat"/>
          <w:color w:val="000000"/>
        </w:rPr>
        <w:t> К написанию ИС-11 в дополнительные даты в текущем учебном году (в первую среду февраля и вторую среду апреля), допускаются:</w:t>
      </w:r>
    </w:p>
    <w:p w:rsidR="00543AE9" w:rsidRPr="008D7C0D" w:rsidRDefault="00543AE9" w:rsidP="008D7C0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hAnsi="Montserrat"/>
          <w:color w:val="000000"/>
          <w:sz w:val="24"/>
          <w:szCs w:val="24"/>
        </w:rPr>
      </w:pPr>
      <w:r w:rsidRPr="008D7C0D">
        <w:rPr>
          <w:rFonts w:ascii="Montserrat" w:hAnsi="Montserrat"/>
          <w:color w:val="000000"/>
          <w:sz w:val="24"/>
          <w:szCs w:val="24"/>
        </w:rPr>
        <w:t>обучающиеся и экстерны, получившие по ИС-11 неудовлетворительный результат («незачет»);</w:t>
      </w:r>
    </w:p>
    <w:p w:rsidR="00543AE9" w:rsidRPr="008D7C0D" w:rsidRDefault="00543AE9" w:rsidP="008D7C0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hAnsi="Montserrat"/>
          <w:color w:val="000000"/>
          <w:sz w:val="24"/>
          <w:szCs w:val="24"/>
        </w:rPr>
      </w:pPr>
      <w:r w:rsidRPr="008D7C0D">
        <w:rPr>
          <w:rFonts w:ascii="Montserrat" w:hAnsi="Montserrat"/>
          <w:color w:val="000000"/>
          <w:sz w:val="24"/>
          <w:szCs w:val="24"/>
        </w:rPr>
        <w:t>обучающиеся и экстерны, удаленные с ИС-11 за нарушение требований,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 надзору в сфере образования и науки от 04.04.2023 № 233/552 (далее – Порядок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ГИА-11);</w:t>
      </w:r>
    </w:p>
    <w:p w:rsidR="00543AE9" w:rsidRPr="008D7C0D" w:rsidRDefault="00543AE9" w:rsidP="008D7C0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hAnsi="Montserrat"/>
          <w:color w:val="000000"/>
          <w:sz w:val="24"/>
          <w:szCs w:val="24"/>
        </w:rPr>
      </w:pPr>
      <w:r w:rsidRPr="008D7C0D">
        <w:rPr>
          <w:rFonts w:ascii="Montserrat" w:hAnsi="Montserrat"/>
          <w:color w:val="000000"/>
          <w:sz w:val="24"/>
          <w:szCs w:val="24"/>
        </w:rPr>
        <w:t>обучающиеся и экстерны, не явившиеся на ИС-11 по уважительным причинам (болезнь или иные обстоятельства), подтвержденным документально;</w:t>
      </w:r>
    </w:p>
    <w:p w:rsidR="00543AE9" w:rsidRPr="008D7C0D" w:rsidRDefault="00543AE9" w:rsidP="008D7C0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hAnsi="Montserrat"/>
          <w:color w:val="000000"/>
          <w:sz w:val="24"/>
          <w:szCs w:val="24"/>
        </w:rPr>
      </w:pPr>
      <w:r w:rsidRPr="008D7C0D">
        <w:rPr>
          <w:rFonts w:ascii="Montserrat" w:hAnsi="Montserrat"/>
          <w:color w:val="000000"/>
          <w:sz w:val="24"/>
          <w:szCs w:val="24"/>
        </w:rPr>
        <w:t>обучающиеся и экстерны, не завершившие написание ИС-11 по уважительным причинам (болезнь или иные обстоятельства), подтвержденным документально.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 Обучающиеся и экстерны, получившие по ИС-11 неудовлетворительный результат («незачет»), допускаются к участию в ИС-11 в текущем учебном году, но не более двух раз и только в дополнительные даты, установленные Порядком ГИА-11.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 В целях предотвращения конфликта интересов и обеспечения объективного оценивания ИС-11 обучающимся, экстернам при получении повторного неудовлетворительного результата («незачет») за ИС-11 предоставляется право подать в письменной форме заявление на проверку написанного ими ИС-11 комиссией другой образовательной организации или комиссией, сформированной Департаментом. Такое заявление подаётся в Департамент, который обеспечивает организацию перепроверки.</w:t>
      </w:r>
    </w:p>
    <w:p w:rsidR="00543AE9" w:rsidRPr="008D7C0D" w:rsidRDefault="00543AE9" w:rsidP="008D7C0D">
      <w:pPr>
        <w:pStyle w:val="2"/>
        <w:shd w:val="clear" w:color="auto" w:fill="FFFFFF"/>
        <w:spacing w:after="210" w:afterAutospacing="0" w:line="479" w:lineRule="atLeast"/>
        <w:jc w:val="both"/>
        <w:rPr>
          <w:rFonts w:ascii="Montserrat" w:hAnsi="Montserrat"/>
          <w:color w:val="000000"/>
          <w:sz w:val="24"/>
          <w:szCs w:val="24"/>
        </w:rPr>
      </w:pPr>
      <w:r w:rsidRPr="008D7C0D">
        <w:rPr>
          <w:rFonts w:ascii="Montserrat" w:hAnsi="Montserrat"/>
          <w:color w:val="000000"/>
          <w:sz w:val="24"/>
          <w:szCs w:val="24"/>
        </w:rPr>
        <w:t>Итоговое сочинение — 2024-2025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Для участия в государственной итоговой аттестации (ЕГЭ) выпускникам 11 классов необходимо получить допуск – написать Итоговое сочинение (ИС-11) на отметку «зачет».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Style w:val="a4"/>
          <w:rFonts w:ascii="Montserrat" w:eastAsiaTheme="majorEastAsia" w:hAnsi="Montserrat"/>
          <w:color w:val="000000"/>
        </w:rPr>
        <w:t>Даты проведения итогового сочинения в 2024–2025 учебном году: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Основной день — 4 декабря 2024 года. </w:t>
      </w:r>
      <w:r w:rsidRPr="008D7C0D">
        <w:rPr>
          <w:rFonts w:ascii="Montserrat" w:hAnsi="Montserrat"/>
          <w:noProof/>
          <w:color w:val="306AFD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Прямоугольник 3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43E52" id="Прямоугольник 3" o:spid="_x0000_s1026" alt="Хочу такой сайт" href="https://сайтобразования.рф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>Резервные дни: 5 февраля 2025 года и 9 апреля 2025 года.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 xml:space="preserve">(для не писавших ИС-11 в основную дату по уважительным причинам и для получивших на ИС-11 в основную дату </w:t>
      </w:r>
      <w:proofErr w:type="spellStart"/>
      <w:r w:rsidRPr="008D7C0D">
        <w:rPr>
          <w:rFonts w:ascii="Montserrat" w:hAnsi="Montserrat"/>
          <w:color w:val="000000"/>
        </w:rPr>
        <w:t>неудовл</w:t>
      </w:r>
      <w:proofErr w:type="spellEnd"/>
      <w:r w:rsidRPr="008D7C0D">
        <w:rPr>
          <w:rFonts w:ascii="Montserrat" w:hAnsi="Montserrat"/>
          <w:color w:val="000000"/>
        </w:rPr>
        <w:t>. результат «незачет»).</w:t>
      </w:r>
    </w:p>
    <w:p w:rsidR="00543AE9" w:rsidRPr="008D7C0D" w:rsidRDefault="00543AE9" w:rsidP="008D7C0D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D7C0D">
        <w:rPr>
          <w:rFonts w:ascii="Montserrat" w:hAnsi="Montserrat"/>
          <w:color w:val="000000"/>
        </w:rPr>
        <w:t xml:space="preserve">Заявления для участия в Итоговом </w:t>
      </w:r>
      <w:proofErr w:type="gramStart"/>
      <w:r w:rsidRPr="008D7C0D">
        <w:rPr>
          <w:rFonts w:ascii="Montserrat" w:hAnsi="Montserrat"/>
          <w:color w:val="000000"/>
        </w:rPr>
        <w:t>сочинении  в</w:t>
      </w:r>
      <w:proofErr w:type="gramEnd"/>
      <w:r w:rsidRPr="008D7C0D">
        <w:rPr>
          <w:rFonts w:ascii="Montserrat" w:hAnsi="Montserrat"/>
          <w:color w:val="000000"/>
        </w:rPr>
        <w:t xml:space="preserve"> основную дату (4 декабря 2024) необходимо подать до 20 ноября 2024 года включительно.</w:t>
      </w:r>
    </w:p>
    <w:p w:rsidR="00543AE9" w:rsidRPr="00F27AC6" w:rsidRDefault="006715A0" w:rsidP="008D7C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sz w:val="24"/>
          <w:szCs w:val="24"/>
        </w:rPr>
      </w:pPr>
      <w:hyperlink r:id="rId7" w:tgtFrame="_blank" w:history="1">
        <w:r w:rsidR="00543AE9" w:rsidRPr="00F27AC6">
          <w:rPr>
            <w:rStyle w:val="a5"/>
            <w:rFonts w:ascii="Montserrat" w:hAnsi="Montserrat"/>
            <w:b/>
            <w:bCs/>
            <w:color w:val="auto"/>
            <w:sz w:val="24"/>
            <w:szCs w:val="24"/>
            <w:u w:val="none"/>
          </w:rPr>
          <w:t>Структура закрытого банка тем итогового сочинения</w:t>
        </w:r>
      </w:hyperlink>
      <w:hyperlink r:id="rId8" w:tgtFrame="_blank" w:history="1">
        <w:r w:rsidR="00543AE9" w:rsidRPr="00F27AC6">
          <w:rPr>
            <w:rStyle w:val="a5"/>
            <w:rFonts w:ascii="Montserrat" w:hAnsi="Montserrat"/>
            <w:color w:val="auto"/>
            <w:sz w:val="24"/>
            <w:szCs w:val="24"/>
            <w:u w:val="none"/>
          </w:rPr>
          <w:t> (без изменений)</w:t>
        </w:r>
      </w:hyperlink>
      <w:r w:rsidR="00F27AC6">
        <w:rPr>
          <w:rStyle w:val="a5"/>
          <w:rFonts w:ascii="Montserrat" w:hAnsi="Montserrat"/>
          <w:color w:val="auto"/>
          <w:sz w:val="24"/>
          <w:szCs w:val="24"/>
          <w:u w:val="none"/>
        </w:rPr>
        <w:t>.</w:t>
      </w:r>
    </w:p>
    <w:p w:rsidR="00543AE9" w:rsidRPr="00F27AC6" w:rsidRDefault="006715A0" w:rsidP="008D7C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sz w:val="24"/>
          <w:szCs w:val="24"/>
        </w:rPr>
      </w:pPr>
      <w:hyperlink r:id="rId9" w:tgtFrame="_blank" w:history="1">
        <w:r w:rsidR="00543AE9" w:rsidRPr="00F27AC6">
          <w:rPr>
            <w:rStyle w:val="a5"/>
            <w:rFonts w:ascii="Montserrat" w:hAnsi="Montserrat"/>
            <w:b/>
            <w:bCs/>
            <w:color w:val="auto"/>
            <w:sz w:val="24"/>
            <w:szCs w:val="24"/>
            <w:u w:val="none"/>
          </w:rPr>
          <w:t>Комментарии к разделам закрытого банка тем итогового сочинения</w:t>
        </w:r>
      </w:hyperlink>
      <w:hyperlink r:id="rId10" w:tgtFrame="_blank" w:history="1">
        <w:r w:rsidR="00543AE9" w:rsidRPr="00F27AC6">
          <w:rPr>
            <w:rStyle w:val="a5"/>
            <w:rFonts w:ascii="Montserrat" w:hAnsi="Montserrat"/>
            <w:color w:val="auto"/>
            <w:sz w:val="24"/>
            <w:szCs w:val="24"/>
            <w:u w:val="none"/>
          </w:rPr>
          <w:t> (без изменений)</w:t>
        </w:r>
      </w:hyperlink>
      <w:r w:rsidR="00F27AC6">
        <w:rPr>
          <w:rStyle w:val="a5"/>
          <w:rFonts w:ascii="Montserrat" w:hAnsi="Montserrat"/>
          <w:color w:val="auto"/>
          <w:sz w:val="24"/>
          <w:szCs w:val="24"/>
          <w:u w:val="none"/>
        </w:rPr>
        <w:t>.</w:t>
      </w:r>
    </w:p>
    <w:p w:rsidR="00543AE9" w:rsidRPr="00F27AC6" w:rsidRDefault="006715A0" w:rsidP="00F27A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hAnsi="Montserrat"/>
          <w:sz w:val="24"/>
          <w:szCs w:val="24"/>
        </w:rPr>
      </w:pPr>
      <w:hyperlink r:id="rId11" w:tgtFrame="_blank" w:history="1">
        <w:r w:rsidR="00543AE9" w:rsidRPr="00F27AC6">
          <w:rPr>
            <w:rStyle w:val="a5"/>
            <w:rFonts w:ascii="Montserrat" w:hAnsi="Montserrat"/>
            <w:b/>
            <w:bCs/>
            <w:color w:val="auto"/>
            <w:sz w:val="24"/>
            <w:szCs w:val="24"/>
            <w:u w:val="none"/>
          </w:rPr>
          <w:t>Образец комплекта тем 2024/25 учебного года </w:t>
        </w:r>
      </w:hyperlink>
      <w:hyperlink r:id="rId12" w:history="1">
        <w:r w:rsidR="00F27AC6" w:rsidRPr="009A44DC">
          <w:rPr>
            <w:rStyle w:val="a5"/>
            <w:rFonts w:ascii="Montserrat" w:hAnsi="Montserrat"/>
            <w:sz w:val="24"/>
            <w:szCs w:val="24"/>
          </w:rPr>
          <w:t>(обновлен- https://doc.fipi.ru/itogovoe-sochinenie/2024/03_Obrazec_komplekta_tem.pdf)</w:t>
        </w:r>
      </w:hyperlink>
      <w:r w:rsidR="00F27AC6">
        <w:rPr>
          <w:rStyle w:val="a5"/>
          <w:rFonts w:ascii="Montserrat" w:hAnsi="Montserrat"/>
          <w:color w:val="auto"/>
          <w:sz w:val="24"/>
          <w:szCs w:val="24"/>
          <w:u w:val="none"/>
        </w:rPr>
        <w:t>.</w:t>
      </w:r>
    </w:p>
    <w:p w:rsidR="00543AE9" w:rsidRPr="00F27AC6" w:rsidRDefault="006715A0" w:rsidP="008D7C0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Montserrat" w:hAnsi="Montserrat"/>
          <w:sz w:val="24"/>
          <w:szCs w:val="24"/>
        </w:rPr>
      </w:pPr>
      <w:hyperlink r:id="rId13" w:tgtFrame="_blank" w:history="1">
        <w:r w:rsidR="00543AE9" w:rsidRPr="00F27AC6">
          <w:rPr>
            <w:rStyle w:val="a5"/>
            <w:rFonts w:ascii="Montserrat" w:hAnsi="Montserrat"/>
            <w:b/>
            <w:bCs/>
            <w:color w:val="auto"/>
            <w:sz w:val="24"/>
            <w:szCs w:val="24"/>
            <w:u w:val="none"/>
          </w:rPr>
          <w:t>Критерии оценивания итогового сочинения и изложения</w:t>
        </w:r>
      </w:hyperlink>
      <w:hyperlink r:id="rId14" w:tgtFrame="_blank" w:history="1">
        <w:r w:rsidR="00543AE9" w:rsidRPr="00F27AC6">
          <w:rPr>
            <w:rStyle w:val="a5"/>
            <w:rFonts w:ascii="Montserrat" w:hAnsi="Montserrat"/>
            <w:color w:val="auto"/>
            <w:sz w:val="24"/>
            <w:szCs w:val="24"/>
            <w:u w:val="none"/>
          </w:rPr>
          <w:t> (без изменений)</w:t>
        </w:r>
      </w:hyperlink>
      <w:r w:rsidR="00F27AC6">
        <w:rPr>
          <w:rStyle w:val="a5"/>
          <w:rFonts w:ascii="Montserrat" w:hAnsi="Montserrat"/>
          <w:color w:val="auto"/>
          <w:sz w:val="24"/>
          <w:szCs w:val="24"/>
          <w:u w:val="none"/>
        </w:rPr>
        <w:t>.</w:t>
      </w:r>
    </w:p>
    <w:p w:rsidR="00420B5F" w:rsidRDefault="00543AE9" w:rsidP="00420B5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/>
        </w:rPr>
      </w:pPr>
      <w:r w:rsidRPr="008D7C0D">
        <w:rPr>
          <w:rFonts w:ascii="Montserrat" w:hAnsi="Montserrat"/>
          <w:color w:val="000000"/>
        </w:rPr>
        <w:br/>
        <w:t>Итоговые изложения комплектуются из ежегодно пополняемого открытого банка текстов для итогового изложения, размещенного на сайте ФГБНУ «ФИПИ</w:t>
      </w:r>
      <w:proofErr w:type="gramStart"/>
      <w:r w:rsidRPr="008D7C0D">
        <w:rPr>
          <w:rFonts w:ascii="Montserrat" w:hAnsi="Montserrat"/>
          <w:color w:val="000000"/>
        </w:rPr>
        <w:t>».</w:t>
      </w:r>
      <w:r w:rsidRPr="008D7C0D">
        <w:rPr>
          <w:rFonts w:ascii="Montserrat" w:hAnsi="Montserrat"/>
          <w:color w:val="000000"/>
        </w:rPr>
        <w:br/>
        <w:t>Порядок</w:t>
      </w:r>
      <w:proofErr w:type="gramEnd"/>
      <w:r w:rsidRPr="008D7C0D">
        <w:rPr>
          <w:rFonts w:ascii="Montserrat" w:hAnsi="Montserrat"/>
          <w:color w:val="000000"/>
        </w:rPr>
        <w:t xml:space="preserve"> и процедура проведения итогового сочинения (изложения), критерии их оценивания в новом учебном году </w:t>
      </w:r>
      <w:r w:rsidRPr="008D7C0D">
        <w:rPr>
          <w:rStyle w:val="a4"/>
          <w:rFonts w:ascii="Montserrat" w:eastAsiaTheme="majorEastAsia" w:hAnsi="Montserrat"/>
          <w:color w:val="000000"/>
        </w:rPr>
        <w:t>не меняются</w:t>
      </w:r>
      <w:r w:rsidRPr="008D7C0D">
        <w:rPr>
          <w:rFonts w:ascii="Montserrat" w:hAnsi="Montserrat"/>
          <w:color w:val="000000"/>
        </w:rPr>
        <w:t>.</w:t>
      </w:r>
      <w:r w:rsidRPr="008D7C0D">
        <w:rPr>
          <w:rFonts w:ascii="Montserrat" w:hAnsi="Montserrat"/>
          <w:color w:val="000000"/>
        </w:rPr>
        <w:br/>
      </w:r>
    </w:p>
    <w:p w:rsidR="00420B5F" w:rsidRDefault="006715A0" w:rsidP="00420B5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/>
        </w:rPr>
      </w:pPr>
      <w:hyperlink r:id="rId15" w:history="1">
        <w:r w:rsidR="00420B5F" w:rsidRPr="00420B5F">
          <w:rPr>
            <w:rStyle w:val="a5"/>
          </w:rPr>
          <w:t>Памятка о порядке проведения итогового сочинения (изложения) для ознакомления под подпись обучающихся (участников) и их родителей (законных представителей).</w:t>
        </w:r>
      </w:hyperlink>
    </w:p>
    <w:p w:rsidR="00420B5F" w:rsidRPr="008A6728" w:rsidRDefault="00420B5F" w:rsidP="00420B5F">
      <w:pPr>
        <w:pStyle w:val="a3"/>
        <w:shd w:val="clear" w:color="auto" w:fill="FFFFFF"/>
        <w:spacing w:before="90" w:beforeAutospacing="0" w:after="210" w:afterAutospacing="0"/>
      </w:pPr>
      <w:r w:rsidRPr="00420B5F">
        <w:rPr>
          <w:rFonts w:ascii="Montserrat" w:hAnsi="Montserrat"/>
          <w:b/>
          <w:color w:val="000000"/>
        </w:rPr>
        <w:t>Нормативные документы:</w:t>
      </w:r>
      <w:r w:rsidR="00543AE9" w:rsidRPr="008D7C0D">
        <w:rPr>
          <w:rFonts w:ascii="Montserrat" w:hAnsi="Montserrat"/>
          <w:color w:val="000000"/>
        </w:rPr>
        <w:br/>
      </w:r>
    </w:p>
    <w:p w:rsidR="00543AE9" w:rsidRPr="008D7C0D" w:rsidRDefault="00420B5F" w:rsidP="00420B5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8A6728">
        <w:t xml:space="preserve">    1.</w:t>
      </w:r>
      <w:hyperlink r:id="rId16" w:tgtFrame="_blank" w:history="1">
        <w:r w:rsidR="00543AE9" w:rsidRPr="008A6728">
          <w:rPr>
            <w:rStyle w:val="a5"/>
            <w:rFonts w:ascii="Montserrat" w:hAnsi="Montserrat"/>
            <w:bCs/>
            <w:color w:val="auto"/>
            <w:u w:val="none"/>
          </w:rPr>
          <w:t xml:space="preserve">Письмо </w:t>
        </w:r>
        <w:proofErr w:type="spellStart"/>
        <w:r w:rsidR="00543AE9" w:rsidRPr="008A6728">
          <w:rPr>
            <w:rStyle w:val="a5"/>
            <w:rFonts w:ascii="Montserrat" w:hAnsi="Montserrat"/>
            <w:bCs/>
            <w:color w:val="auto"/>
            <w:u w:val="none"/>
          </w:rPr>
          <w:t>Рособрнадзора</w:t>
        </w:r>
        <w:proofErr w:type="spellEnd"/>
        <w:r w:rsidR="00543AE9" w:rsidRPr="008A6728">
          <w:rPr>
            <w:rStyle w:val="a5"/>
            <w:rFonts w:ascii="Montserrat" w:hAnsi="Montserrat"/>
            <w:bCs/>
            <w:color w:val="auto"/>
            <w:u w:val="none"/>
          </w:rPr>
          <w:t xml:space="preserve"> № 04-323 от 14.10.2024 г. о направлении методических документов, рекомендуемых при организации и проведении итогового сочинения (изложения) в 2024/25 учебном году:</w:t>
        </w:r>
      </w:hyperlink>
      <w:r w:rsidR="00543AE9" w:rsidRPr="00CF4D44">
        <w:rPr>
          <w:rFonts w:ascii="Montserrat" w:hAnsi="Montserrat"/>
        </w:rPr>
        <w:br/>
        <w:t>1) </w:t>
      </w:r>
      <w:hyperlink r:id="rId17" w:tgtFrame="_blank" w:history="1">
        <w:r w:rsidR="00543AE9" w:rsidRPr="00CF4D44">
          <w:rPr>
            <w:rStyle w:val="a5"/>
            <w:rFonts w:ascii="Montserrat" w:hAnsi="Montserrat"/>
            <w:color w:val="auto"/>
            <w:u w:val="none"/>
          </w:rPr>
          <w:t>Методические рекомендации по организации и проведению итогового сочинения (изложения) в 2024/25 учебном году</w:t>
        </w:r>
      </w:hyperlink>
      <w:r w:rsidR="00F27AC6">
        <w:rPr>
          <w:rStyle w:val="a5"/>
          <w:rFonts w:ascii="Montserrat" w:hAnsi="Montserrat"/>
          <w:color w:val="auto"/>
          <w:u w:val="none"/>
        </w:rPr>
        <w:t xml:space="preserve"> (приложение 1).</w:t>
      </w:r>
      <w:r w:rsidR="00543AE9" w:rsidRPr="00CF4D44">
        <w:rPr>
          <w:rFonts w:ascii="Montserrat" w:hAnsi="Montserrat"/>
        </w:rPr>
        <w:br/>
        <w:t>2) </w:t>
      </w:r>
      <w:hyperlink r:id="rId18" w:tgtFrame="_blank" w:history="1">
        <w:r w:rsidR="00543AE9" w:rsidRPr="00CF4D44">
          <w:rPr>
            <w:rStyle w:val="a5"/>
            <w:rFonts w:ascii="Montserrat" w:hAnsi="Montserrat"/>
            <w:color w:val="auto"/>
            <w:u w:val="none"/>
          </w:rPr>
          <w:t>Правила заполнения бланков итогового сочинения (изложения) в 2024/25 учебном году</w:t>
        </w:r>
      </w:hyperlink>
      <w:r>
        <w:rPr>
          <w:rStyle w:val="a5"/>
          <w:rFonts w:ascii="Montserrat" w:hAnsi="Montserrat"/>
          <w:color w:val="auto"/>
          <w:u w:val="none"/>
        </w:rPr>
        <w:t xml:space="preserve"> </w:t>
      </w:r>
      <w:r w:rsidR="00F27AC6">
        <w:rPr>
          <w:rStyle w:val="a5"/>
          <w:rFonts w:ascii="Montserrat" w:hAnsi="Montserrat"/>
          <w:color w:val="auto"/>
          <w:u w:val="none"/>
        </w:rPr>
        <w:t>(приложение 2)</w:t>
      </w:r>
      <w:r w:rsidR="00CF4D44">
        <w:rPr>
          <w:rStyle w:val="a5"/>
          <w:rFonts w:ascii="Montserrat" w:hAnsi="Montserrat"/>
          <w:color w:val="auto"/>
          <w:u w:val="none"/>
        </w:rPr>
        <w:t>;</w:t>
      </w:r>
      <w:r w:rsidR="00543AE9" w:rsidRPr="00CF4D44">
        <w:rPr>
          <w:rFonts w:ascii="Montserrat" w:hAnsi="Montserrat"/>
        </w:rPr>
        <w:br/>
        <w:t>3) </w:t>
      </w:r>
      <w:hyperlink r:id="rId19" w:tgtFrame="_blank" w:history="1">
        <w:r w:rsidR="00543AE9" w:rsidRPr="00CF4D44">
          <w:rPr>
            <w:rStyle w:val="a5"/>
            <w:rFonts w:ascii="Montserrat" w:hAnsi="Montserrat"/>
            <w:color w:val="auto"/>
            <w:u w:val="none"/>
          </w:rPr>
          <w:t>Сборник отчетных форм для проведения итогового сочинения (изложения) в 2024/25 учебном году</w:t>
        </w:r>
      </w:hyperlink>
      <w:r w:rsidR="00F27AC6">
        <w:rPr>
          <w:rStyle w:val="a5"/>
          <w:rFonts w:ascii="Montserrat" w:hAnsi="Montserrat"/>
          <w:color w:val="auto"/>
          <w:u w:val="none"/>
        </w:rPr>
        <w:t xml:space="preserve"> (приложение 3).</w:t>
      </w:r>
    </w:p>
    <w:p w:rsidR="00E723B9" w:rsidRDefault="00420B5F" w:rsidP="00420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B5F">
        <w:rPr>
          <w:b/>
        </w:rPr>
        <w:t xml:space="preserve">  </w:t>
      </w:r>
      <w:r w:rsidR="00DA60C0" w:rsidRPr="006715A0">
        <w:rPr>
          <w:rFonts w:ascii="Times New Roman" w:hAnsi="Times New Roman" w:cs="Times New Roman"/>
        </w:rPr>
        <w:t>4</w:t>
      </w:r>
      <w:r w:rsidRPr="006715A0">
        <w:rPr>
          <w:rFonts w:ascii="Times New Roman" w:hAnsi="Times New Roman" w:cs="Times New Roman"/>
        </w:rPr>
        <w:t xml:space="preserve">. </w:t>
      </w:r>
      <w:hyperlink r:id="rId20" w:history="1">
        <w:r w:rsidRPr="00DA60C0">
          <w:rPr>
            <w:rStyle w:val="a5"/>
            <w:rFonts w:ascii="Times New Roman" w:hAnsi="Times New Roman" w:cs="Times New Roman"/>
            <w:sz w:val="24"/>
            <w:szCs w:val="24"/>
          </w:rPr>
          <w:t>Приказ Департамента образования и науки ХМАО-Югры от         15.11.2024 № 10-П-2424 «О сроках, местах, порядке регистрации на участие в написании итогового сочинения (изложения), местах проведения итогового сочинения (изложения) и ознакомления с результатами написания итогового сочинения (изложения) на территории Ханты-Мансийского автономного округа– Югры в 2024/2025 учебном».</w:t>
        </w:r>
      </w:hyperlink>
      <w:r w:rsidRPr="00420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0C0" w:rsidRPr="00DA60C0" w:rsidRDefault="00DA60C0" w:rsidP="00DA60C0">
      <w:pPr>
        <w:pStyle w:val="a8"/>
        <w:keepNext/>
        <w:keepLines/>
        <w:rPr>
          <w:rStyle w:val="a5"/>
          <w:rFonts w:ascii="Times New Roman" w:hAnsi="Times New Roman" w:cs="Times New Roman"/>
          <w:sz w:val="24"/>
          <w:szCs w:val="24"/>
        </w:rPr>
      </w:pPr>
      <w:r w:rsidRPr="00DA60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60C0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HYPERLINK "5.Приказ%20№651%20от%2019.11.2024%20о%20порядке%20проведения%20сочинения%20в%202024-2025%20уг.docx"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DA60C0">
        <w:rPr>
          <w:rStyle w:val="a5"/>
          <w:rFonts w:ascii="Times New Roman" w:hAnsi="Times New Roman" w:cs="Times New Roman"/>
          <w:sz w:val="24"/>
          <w:szCs w:val="24"/>
        </w:rPr>
        <w:t xml:space="preserve">. Приказ начальника управления образования администрации </w:t>
      </w:r>
      <w:proofErr w:type="spellStart"/>
      <w:r w:rsidRPr="00DA60C0">
        <w:rPr>
          <w:rStyle w:val="a5"/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DA60C0">
        <w:rPr>
          <w:rStyle w:val="a5"/>
          <w:rFonts w:ascii="Times New Roman" w:hAnsi="Times New Roman" w:cs="Times New Roman"/>
          <w:sz w:val="24"/>
          <w:szCs w:val="24"/>
        </w:rPr>
        <w:t xml:space="preserve"> района </w:t>
      </w:r>
    </w:p>
    <w:p w:rsidR="00DA60C0" w:rsidRDefault="006715A0" w:rsidP="00DA60C0">
      <w:pPr>
        <w:pStyle w:val="a8"/>
        <w:keepNext/>
        <w:keepLines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5"/>
          <w:rFonts w:cs="Times New Roman"/>
          <w:sz w:val="24"/>
          <w:szCs w:val="24"/>
        </w:rPr>
        <w:t>от</w:t>
      </w:r>
      <w:r w:rsidR="00DA60C0" w:rsidRPr="00DA60C0">
        <w:rPr>
          <w:rStyle w:val="a5"/>
          <w:rFonts w:cs="Times New Roman"/>
          <w:sz w:val="24"/>
          <w:szCs w:val="24"/>
        </w:rPr>
        <w:t xml:space="preserve"> </w:t>
      </w:r>
      <w:r w:rsidR="00DA60C0" w:rsidRPr="00DA60C0">
        <w:rPr>
          <w:rStyle w:val="a5"/>
          <w:rFonts w:ascii="Times New Roman" w:hAnsi="Times New Roman" w:cs="Times New Roman"/>
          <w:sz w:val="24"/>
          <w:szCs w:val="24"/>
        </w:rPr>
        <w:t>18.11. 2024 года   №651 «</w:t>
      </w:r>
      <w:r w:rsidR="00DA60C0" w:rsidRPr="00DA60C0">
        <w:rPr>
          <w:rStyle w:val="a5"/>
          <w:rFonts w:ascii="Times New Roman" w:hAnsi="Times New Roman"/>
          <w:sz w:val="24"/>
          <w:szCs w:val="24"/>
        </w:rPr>
        <w:t xml:space="preserve">О порядке проведении итогового сочинения (изложения) в 2024-  2025 учебном году в </w:t>
      </w:r>
      <w:proofErr w:type="gramStart"/>
      <w:r w:rsidR="00DA60C0" w:rsidRPr="00DA60C0">
        <w:rPr>
          <w:rStyle w:val="a5"/>
          <w:rFonts w:ascii="Times New Roman" w:hAnsi="Times New Roman"/>
          <w:sz w:val="24"/>
          <w:szCs w:val="24"/>
        </w:rPr>
        <w:t>общеобразовательных  организация</w:t>
      </w:r>
      <w:proofErr w:type="gramEnd"/>
      <w:r w:rsidR="00DA60C0" w:rsidRPr="00DA60C0">
        <w:rPr>
          <w:rStyle w:val="a5"/>
          <w:rFonts w:ascii="Times New Roman" w:hAnsi="Times New Roman"/>
          <w:sz w:val="24"/>
          <w:szCs w:val="24"/>
        </w:rPr>
        <w:t xml:space="preserve">х </w:t>
      </w:r>
      <w:proofErr w:type="spellStart"/>
      <w:r w:rsidR="00DA60C0" w:rsidRPr="00DA60C0">
        <w:rPr>
          <w:rStyle w:val="a5"/>
          <w:rFonts w:ascii="Times New Roman" w:hAnsi="Times New Roman"/>
          <w:sz w:val="24"/>
          <w:szCs w:val="24"/>
        </w:rPr>
        <w:t>Кондинского</w:t>
      </w:r>
      <w:proofErr w:type="spellEnd"/>
      <w:r w:rsidR="00DA60C0" w:rsidRPr="00DA60C0">
        <w:rPr>
          <w:rStyle w:val="a5"/>
          <w:rFonts w:ascii="Times New Roman" w:hAnsi="Times New Roman"/>
          <w:sz w:val="24"/>
          <w:szCs w:val="24"/>
        </w:rPr>
        <w:t xml:space="preserve"> района</w:t>
      </w:r>
      <w:r w:rsidR="00DA60C0" w:rsidRPr="00DA60C0">
        <w:rPr>
          <w:rStyle w:val="a5"/>
          <w:rFonts w:ascii="Times New Roman" w:hAnsi="Times New Roman"/>
          <w:spacing w:val="-2"/>
          <w:sz w:val="24"/>
          <w:szCs w:val="24"/>
        </w:rPr>
        <w:t>».</w:t>
      </w:r>
      <w:r w:rsidR="00DA60C0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6715A0" w:rsidRDefault="006715A0" w:rsidP="00DA60C0">
      <w:pPr>
        <w:pStyle w:val="a8"/>
        <w:keepNext/>
        <w:keepLines/>
        <w:rPr>
          <w:rFonts w:ascii="Times New Roman" w:hAnsi="Times New Roman" w:cs="Times New Roman"/>
          <w:color w:val="auto"/>
          <w:sz w:val="24"/>
          <w:szCs w:val="24"/>
        </w:rPr>
      </w:pPr>
    </w:p>
    <w:p w:rsidR="006715A0" w:rsidRPr="006715A0" w:rsidRDefault="006715A0" w:rsidP="006715A0">
      <w:pPr>
        <w:pStyle w:val="a8"/>
        <w:keepNext/>
        <w:keepLines/>
        <w:rPr>
          <w:rFonts w:ascii="Times New Roman" w:hAnsi="Times New Roman" w:cs="Times New Roman"/>
          <w:color w:val="auto"/>
          <w:sz w:val="24"/>
          <w:szCs w:val="24"/>
        </w:rPr>
      </w:pPr>
      <w:r w:rsidRPr="006715A0">
        <w:rPr>
          <w:rFonts w:ascii="Times New Roman" w:hAnsi="Times New Roman" w:cs="Times New Roman"/>
          <w:color w:val="auto"/>
          <w:sz w:val="24"/>
          <w:szCs w:val="24"/>
        </w:rPr>
        <w:t xml:space="preserve"> 6. Приказ начальника управления образования администрации </w:t>
      </w:r>
      <w:proofErr w:type="spellStart"/>
      <w:r w:rsidRPr="006715A0">
        <w:rPr>
          <w:rFonts w:ascii="Times New Roman" w:hAnsi="Times New Roman" w:cs="Times New Roman"/>
          <w:color w:val="auto"/>
          <w:sz w:val="24"/>
          <w:szCs w:val="24"/>
        </w:rPr>
        <w:t>Кондинского</w:t>
      </w:r>
      <w:proofErr w:type="spellEnd"/>
      <w:r w:rsidRPr="006715A0">
        <w:rPr>
          <w:rFonts w:ascii="Times New Roman" w:hAnsi="Times New Roman" w:cs="Times New Roman"/>
          <w:color w:val="auto"/>
          <w:sz w:val="24"/>
          <w:szCs w:val="24"/>
        </w:rPr>
        <w:t xml:space="preserve"> района </w:t>
      </w:r>
      <w:r w:rsidRPr="006715A0">
        <w:rPr>
          <w:rFonts w:ascii="Times New Roman" w:hAnsi="Times New Roman" w:cs="Times New Roman"/>
          <w:color w:val="auto"/>
          <w:sz w:val="24"/>
          <w:szCs w:val="24"/>
        </w:rPr>
        <w:t>от «25» ноября 2024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года </w:t>
      </w:r>
      <w:r w:rsidRPr="006715A0">
        <w:rPr>
          <w:rFonts w:ascii="Times New Roman" w:hAnsi="Times New Roman" w:cs="Times New Roman"/>
          <w:color w:val="auto"/>
          <w:sz w:val="24"/>
          <w:szCs w:val="24"/>
        </w:rPr>
        <w:t>№671</w:t>
      </w:r>
      <w:r w:rsidRPr="006715A0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Pr="006715A0">
        <w:rPr>
          <w:rFonts w:ascii="Times New Roman" w:hAnsi="Times New Roman" w:cs="Times New Roman"/>
          <w:color w:val="auto"/>
          <w:sz w:val="24"/>
          <w:szCs w:val="24"/>
        </w:rPr>
        <w:t>О проведении итогового сочинения (изложения)</w:t>
      </w:r>
      <w:r w:rsidRPr="006715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15A0">
        <w:rPr>
          <w:rFonts w:ascii="Times New Roman" w:hAnsi="Times New Roman" w:cs="Times New Roman"/>
          <w:color w:val="auto"/>
          <w:sz w:val="24"/>
          <w:szCs w:val="24"/>
        </w:rPr>
        <w:t xml:space="preserve">для обучающихся, </w:t>
      </w:r>
      <w:proofErr w:type="gramStart"/>
      <w:r w:rsidRPr="006715A0">
        <w:rPr>
          <w:rFonts w:ascii="Times New Roman" w:hAnsi="Times New Roman" w:cs="Times New Roman"/>
          <w:color w:val="auto"/>
          <w:sz w:val="24"/>
          <w:szCs w:val="24"/>
        </w:rPr>
        <w:t xml:space="preserve">завершающих </w:t>
      </w:r>
      <w:r w:rsidRPr="006715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715A0">
        <w:rPr>
          <w:rFonts w:ascii="Times New Roman" w:hAnsi="Times New Roman" w:cs="Times New Roman"/>
          <w:color w:val="auto"/>
          <w:sz w:val="24"/>
          <w:szCs w:val="24"/>
        </w:rPr>
        <w:t>освоение</w:t>
      </w:r>
      <w:proofErr w:type="gramEnd"/>
      <w:r w:rsidRPr="006715A0">
        <w:rPr>
          <w:rFonts w:ascii="Times New Roman" w:hAnsi="Times New Roman" w:cs="Times New Roman"/>
          <w:color w:val="auto"/>
          <w:sz w:val="24"/>
          <w:szCs w:val="24"/>
        </w:rPr>
        <w:t xml:space="preserve"> образовательных программ среднего общего образования в общеобразовательных организациях </w:t>
      </w:r>
      <w:proofErr w:type="spellStart"/>
      <w:r w:rsidRPr="006715A0">
        <w:rPr>
          <w:rFonts w:ascii="Times New Roman" w:hAnsi="Times New Roman" w:cs="Times New Roman"/>
          <w:color w:val="auto"/>
          <w:sz w:val="24"/>
          <w:szCs w:val="24"/>
        </w:rPr>
        <w:t>Кондинского</w:t>
      </w:r>
      <w:proofErr w:type="spellEnd"/>
      <w:r w:rsidRPr="006715A0">
        <w:rPr>
          <w:rFonts w:ascii="Times New Roman" w:hAnsi="Times New Roman" w:cs="Times New Roman"/>
          <w:color w:val="auto"/>
          <w:sz w:val="24"/>
          <w:szCs w:val="24"/>
        </w:rPr>
        <w:t xml:space="preserve"> района, 04 декабря 2024 года</w:t>
      </w:r>
      <w:r w:rsidRPr="006715A0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6715A0" w:rsidRPr="00DA60C0" w:rsidRDefault="006715A0" w:rsidP="006715A0">
      <w:pPr>
        <w:pStyle w:val="a8"/>
        <w:keepNext/>
        <w:keepLines/>
        <w:rPr>
          <w:rFonts w:ascii="Times New Roman" w:hAnsi="Times New Roman" w:cs="Times New Roman"/>
          <w:color w:val="auto"/>
          <w:sz w:val="24"/>
          <w:szCs w:val="24"/>
        </w:rPr>
      </w:pPr>
    </w:p>
    <w:p w:rsidR="00DA60C0" w:rsidRPr="00420B5F" w:rsidRDefault="00DA60C0" w:rsidP="00420B5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A60C0" w:rsidRPr="0042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E4AD1"/>
    <w:multiLevelType w:val="multilevel"/>
    <w:tmpl w:val="E762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7C6FDA"/>
    <w:multiLevelType w:val="multilevel"/>
    <w:tmpl w:val="8588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BA2074"/>
    <w:multiLevelType w:val="multilevel"/>
    <w:tmpl w:val="7A02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65593E"/>
    <w:multiLevelType w:val="multilevel"/>
    <w:tmpl w:val="EDB4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823908"/>
    <w:multiLevelType w:val="multilevel"/>
    <w:tmpl w:val="5A1E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5C"/>
    <w:rsid w:val="0001661E"/>
    <w:rsid w:val="00046A88"/>
    <w:rsid w:val="00092F4F"/>
    <w:rsid w:val="0009473A"/>
    <w:rsid w:val="000B1C8C"/>
    <w:rsid w:val="000D6A09"/>
    <w:rsid w:val="000E2003"/>
    <w:rsid w:val="000F2126"/>
    <w:rsid w:val="000F2CAA"/>
    <w:rsid w:val="000F42CE"/>
    <w:rsid w:val="000F5C67"/>
    <w:rsid w:val="00134091"/>
    <w:rsid w:val="00141A7C"/>
    <w:rsid w:val="001470C9"/>
    <w:rsid w:val="00156281"/>
    <w:rsid w:val="00175DA4"/>
    <w:rsid w:val="001A47E9"/>
    <w:rsid w:val="001C1712"/>
    <w:rsid w:val="001D3C0C"/>
    <w:rsid w:val="001F1809"/>
    <w:rsid w:val="002150BD"/>
    <w:rsid w:val="00217876"/>
    <w:rsid w:val="002265FF"/>
    <w:rsid w:val="002572EA"/>
    <w:rsid w:val="00262529"/>
    <w:rsid w:val="00282F87"/>
    <w:rsid w:val="00284B56"/>
    <w:rsid w:val="002914F9"/>
    <w:rsid w:val="00295331"/>
    <w:rsid w:val="002A2962"/>
    <w:rsid w:val="002A420A"/>
    <w:rsid w:val="002C189C"/>
    <w:rsid w:val="002D5AD2"/>
    <w:rsid w:val="002E01EF"/>
    <w:rsid w:val="002E0FCC"/>
    <w:rsid w:val="002E2449"/>
    <w:rsid w:val="003008D8"/>
    <w:rsid w:val="00306E56"/>
    <w:rsid w:val="00311C01"/>
    <w:rsid w:val="0032385F"/>
    <w:rsid w:val="0033322A"/>
    <w:rsid w:val="0035277E"/>
    <w:rsid w:val="003636B3"/>
    <w:rsid w:val="00390E41"/>
    <w:rsid w:val="00394380"/>
    <w:rsid w:val="003C42BC"/>
    <w:rsid w:val="003D45A4"/>
    <w:rsid w:val="003F7679"/>
    <w:rsid w:val="004171C9"/>
    <w:rsid w:val="00420B5F"/>
    <w:rsid w:val="00453E0D"/>
    <w:rsid w:val="004755A6"/>
    <w:rsid w:val="00484AB7"/>
    <w:rsid w:val="004C0409"/>
    <w:rsid w:val="004E103F"/>
    <w:rsid w:val="004E127B"/>
    <w:rsid w:val="005130C4"/>
    <w:rsid w:val="0052632B"/>
    <w:rsid w:val="00540099"/>
    <w:rsid w:val="00543AE9"/>
    <w:rsid w:val="0055597E"/>
    <w:rsid w:val="005747A9"/>
    <w:rsid w:val="005B04AA"/>
    <w:rsid w:val="005C3AD0"/>
    <w:rsid w:val="005D4D6C"/>
    <w:rsid w:val="005F447C"/>
    <w:rsid w:val="00613C85"/>
    <w:rsid w:val="00616DEB"/>
    <w:rsid w:val="006226D7"/>
    <w:rsid w:val="006257E6"/>
    <w:rsid w:val="006715A0"/>
    <w:rsid w:val="00671D3C"/>
    <w:rsid w:val="00677D76"/>
    <w:rsid w:val="00683921"/>
    <w:rsid w:val="006A59E5"/>
    <w:rsid w:val="006C426D"/>
    <w:rsid w:val="006D051D"/>
    <w:rsid w:val="006E275A"/>
    <w:rsid w:val="006F6A2C"/>
    <w:rsid w:val="0071361C"/>
    <w:rsid w:val="0072138B"/>
    <w:rsid w:val="007351CB"/>
    <w:rsid w:val="00743BE9"/>
    <w:rsid w:val="007560D1"/>
    <w:rsid w:val="0076357E"/>
    <w:rsid w:val="007647BF"/>
    <w:rsid w:val="00766738"/>
    <w:rsid w:val="00783507"/>
    <w:rsid w:val="007A3ECD"/>
    <w:rsid w:val="007A7A3E"/>
    <w:rsid w:val="007D7CF3"/>
    <w:rsid w:val="007E0C0B"/>
    <w:rsid w:val="007F164C"/>
    <w:rsid w:val="0081264D"/>
    <w:rsid w:val="0081329C"/>
    <w:rsid w:val="00847006"/>
    <w:rsid w:val="00860C0D"/>
    <w:rsid w:val="00874569"/>
    <w:rsid w:val="00890581"/>
    <w:rsid w:val="00897601"/>
    <w:rsid w:val="008A6728"/>
    <w:rsid w:val="008D7C0D"/>
    <w:rsid w:val="008F4A72"/>
    <w:rsid w:val="00901E80"/>
    <w:rsid w:val="00915A05"/>
    <w:rsid w:val="0094657C"/>
    <w:rsid w:val="0094691A"/>
    <w:rsid w:val="009679C0"/>
    <w:rsid w:val="00976715"/>
    <w:rsid w:val="00977892"/>
    <w:rsid w:val="00986D8A"/>
    <w:rsid w:val="0099528C"/>
    <w:rsid w:val="009B362E"/>
    <w:rsid w:val="009E2EC9"/>
    <w:rsid w:val="009E5158"/>
    <w:rsid w:val="00A05F4D"/>
    <w:rsid w:val="00A362C4"/>
    <w:rsid w:val="00A75D46"/>
    <w:rsid w:val="00A9492C"/>
    <w:rsid w:val="00AD09D2"/>
    <w:rsid w:val="00AD12B2"/>
    <w:rsid w:val="00AE77A5"/>
    <w:rsid w:val="00B01241"/>
    <w:rsid w:val="00B12778"/>
    <w:rsid w:val="00B12A8A"/>
    <w:rsid w:val="00B2350F"/>
    <w:rsid w:val="00B23A2A"/>
    <w:rsid w:val="00B32C08"/>
    <w:rsid w:val="00B410C5"/>
    <w:rsid w:val="00B67557"/>
    <w:rsid w:val="00B764C0"/>
    <w:rsid w:val="00B82F43"/>
    <w:rsid w:val="00B91834"/>
    <w:rsid w:val="00B97665"/>
    <w:rsid w:val="00BA5259"/>
    <w:rsid w:val="00BA6EB8"/>
    <w:rsid w:val="00BD3CF4"/>
    <w:rsid w:val="00BF2370"/>
    <w:rsid w:val="00BF74D6"/>
    <w:rsid w:val="00C1790C"/>
    <w:rsid w:val="00C20132"/>
    <w:rsid w:val="00C32AEC"/>
    <w:rsid w:val="00C4678F"/>
    <w:rsid w:val="00C56300"/>
    <w:rsid w:val="00C90909"/>
    <w:rsid w:val="00C91C5C"/>
    <w:rsid w:val="00CA2A7A"/>
    <w:rsid w:val="00CC65D7"/>
    <w:rsid w:val="00CD706A"/>
    <w:rsid w:val="00CE08ED"/>
    <w:rsid w:val="00CF4D44"/>
    <w:rsid w:val="00D11D28"/>
    <w:rsid w:val="00D20BCC"/>
    <w:rsid w:val="00D22A76"/>
    <w:rsid w:val="00D352AC"/>
    <w:rsid w:val="00D53B79"/>
    <w:rsid w:val="00D80899"/>
    <w:rsid w:val="00D85AB9"/>
    <w:rsid w:val="00DA3B34"/>
    <w:rsid w:val="00DA60C0"/>
    <w:rsid w:val="00DD58C2"/>
    <w:rsid w:val="00DD5C2D"/>
    <w:rsid w:val="00DE2F59"/>
    <w:rsid w:val="00DF1B22"/>
    <w:rsid w:val="00E12B61"/>
    <w:rsid w:val="00E52D77"/>
    <w:rsid w:val="00E723B9"/>
    <w:rsid w:val="00E727C5"/>
    <w:rsid w:val="00EB1424"/>
    <w:rsid w:val="00EB3FD7"/>
    <w:rsid w:val="00EC56B7"/>
    <w:rsid w:val="00ED5640"/>
    <w:rsid w:val="00EE626F"/>
    <w:rsid w:val="00F15E2A"/>
    <w:rsid w:val="00F23A62"/>
    <w:rsid w:val="00F27AC6"/>
    <w:rsid w:val="00F340CA"/>
    <w:rsid w:val="00FA20BB"/>
    <w:rsid w:val="00FA3EA3"/>
    <w:rsid w:val="00FA67BE"/>
    <w:rsid w:val="00FB12EC"/>
    <w:rsid w:val="00FE2997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18E35-835E-4440-98F7-B63F6D39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A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3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0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AE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3A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543AE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27AC6"/>
    <w:rPr>
      <w:color w:val="954F72" w:themeColor="followed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A60C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a7">
    <w:name w:val="Основной текст Знак"/>
    <w:link w:val="a8"/>
    <w:semiHidden/>
    <w:locked/>
    <w:rsid w:val="00DA60C0"/>
    <w:rPr>
      <w:rFonts w:ascii="Courier New" w:hAnsi="Courier New" w:cs="Courier New"/>
      <w:color w:val="000080"/>
      <w:sz w:val="28"/>
    </w:rPr>
  </w:style>
  <w:style w:type="paragraph" w:styleId="a8">
    <w:name w:val="Body Text"/>
    <w:basedOn w:val="a"/>
    <w:link w:val="a7"/>
    <w:semiHidden/>
    <w:rsid w:val="00DA60C0"/>
    <w:pPr>
      <w:spacing w:after="0" w:line="240" w:lineRule="auto"/>
      <w:jc w:val="both"/>
    </w:pPr>
    <w:rPr>
      <w:rFonts w:ascii="Courier New" w:hAnsi="Courier New" w:cs="Courier New"/>
      <w:color w:val="000080"/>
      <w:sz w:val="28"/>
    </w:rPr>
  </w:style>
  <w:style w:type="character" w:customStyle="1" w:styleId="11">
    <w:name w:val="Основной текст Знак1"/>
    <w:basedOn w:val="a0"/>
    <w:uiPriority w:val="99"/>
    <w:semiHidden/>
    <w:rsid w:val="00DA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8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5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1_Struktura_banka_tem_sochineniy.pdf" TargetMode="External"/><Relationship Id="rId13" Type="http://schemas.openxmlformats.org/officeDocument/2006/relationships/hyperlink" Target="https://doc.fipi.ru/itogovoe-sochinenie/2024/04_Kriterii_it_soch.pdf" TargetMode="External"/><Relationship Id="rId18" Type="http://schemas.openxmlformats.org/officeDocument/2006/relationships/hyperlink" Target="https://doc.fipi.ru/itogovoe-sochinenie/pravila_zapolneniya_blankov_2024-25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.fipi.ru/itogovoe-sochinenie/2024/01_Struktura_banka_tem_sochineniy.pdf" TargetMode="External"/><Relationship Id="rId12" Type="http://schemas.openxmlformats.org/officeDocument/2006/relationships/hyperlink" Target="(&#1086;&#1073;&#1085;&#1086;&#1074;&#1083;&#1077;&#1085;-%20https://doc.fipi.ru/itogovoe-sochinenie/2024/03_Obrazec_komplekta_tem.pdf)" TargetMode="External"/><Relationship Id="rId17" Type="http://schemas.openxmlformats.org/officeDocument/2006/relationships/hyperlink" Target="https://doc.fipi.ru/itogovoe-sochinenie/mr_organizacia_it_sochineniya_2024-2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itogovoe-sochinenie/RON_04-323_14.10.2024.pdf" TargetMode="External"/><Relationship Id="rId20" Type="http://schemas.openxmlformats.org/officeDocument/2006/relationships/hyperlink" Target="4)%20&#1055;&#1088;&#1080;&#1082;&#1072;&#1079;%20&#1044;&#1054;&#1080;%20&#1085;&#1072;&#1091;&#1082;&#1080;%20&#1061;&#1052;&#1040;&#1054;-&#1070;&#1075;&#1088;&#1072;%20&#1086;_&#1089;&#1088;&#1086;&#1082;&#1072;&#1093;,_&#1084;&#1077;&#1089;&#1090;&#1072;&#1093;_&#1088;&#1077;&#1075;&#1080;&#1089;&#1090;&#1088;&#1094;&#1080;&#1080;_&#1080;_&#1087;&#1088;&#1086;&#1074;&#1077;&#1076;&#1077;&#1085;&#1080;&#1103;_&#1048;&#1057;&#1048;&#1048;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s://doc.fipi.ru/itogovoe-sochinenie/2024/03_Obrazec_komplekta_tem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&#1055;&#1072;&#1084;&#1103;&#1090;&#1082;&#1072;%20&#1086;%20&#1087;&#1086;&#1088;&#1103;&#1076;&#1082;&#1077;%20&#1087;&#1088;&#1086;&#1074;&#1077;&#1076;&#1077;&#1085;&#1080;&#1103;%20&#1080;&#1090;&#1086;&#1075;&#1086;&#1074;&#1086;&#1075;&#1086;%20&#1089;&#1086;&#1095;&#1080;&#1085;&#1077;&#1085;&#1080;&#1103;%20(&#1080;&#1079;&#1083;&#1086;&#1078;&#1077;&#1085;&#1080;&#1103;)%20&#1076;&#1083;&#1103;%20&#1086;&#1079;&#1085;&#1072;&#1082;&#1086;&#1084;&#1083;&#1077;&#1085;&#1080;&#1103;%20&#1087;&#1086;&#1076;%20&#1087;&#1086;&#1076;&#1087;&#1080;&#1089;&#1100;%20&#1086;&#1073;&#1091;&#1095;&#1072;&#1102;&#1097;&#1080;&#1093;&#1089;&#1103;%20(&#1091;&#1095;&#1072;&#1089;&#1090;&#1085;&#1080;&#1082;&#1086;&#1074;)%20&#1080;%20&#1080;&#1093;%20&#1088;&#1086;&#1076;&#1080;&#1090;&#1077;&#1083;&#1077;&#1081;%20(&#1079;&#1072;&#1082;&#1086;&#1085;&#1085;&#1099;&#1093;%20&#1087;&#1088;&#1077;&#1076;&#1089;&#1090;&#1072;&#1074;&#1080;&#1090;&#1077;&#1083;&#1077;&#1081;)..pdf" TargetMode="External"/><Relationship Id="rId10" Type="http://schemas.openxmlformats.org/officeDocument/2006/relationships/hyperlink" Target="https://doc.fipi.ru/itogovoe-sochinenie/2024/02_Kommentarii_k_razdelam_banka_tem_sochineniy.pdf" TargetMode="External"/><Relationship Id="rId19" Type="http://schemas.openxmlformats.org/officeDocument/2006/relationships/hyperlink" Target="https://doc.fipi.ru/itogovoe-sochinenie/Sbornik_otchetnyh_form_2024-25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2024/02_Kommentarii_k_razdelam_banka_tem_sochineniy.pdf" TargetMode="External"/><Relationship Id="rId14" Type="http://schemas.openxmlformats.org/officeDocument/2006/relationships/hyperlink" Target="https://doc.fipi.ru/itogovoe-sochinenie/2024/04_Kriterii_it_soch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2024-11-22T11:09:00Z</dcterms:created>
  <dcterms:modified xsi:type="dcterms:W3CDTF">2024-11-25T05:54:00Z</dcterms:modified>
</cp:coreProperties>
</file>