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417F73" w:rsidRPr="00417F73" w:rsidTr="00576D85">
        <w:tc>
          <w:tcPr>
            <w:tcW w:w="992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72" w:rsidRPr="00550272" w:rsidRDefault="00550272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3D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3D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учетной политике</w:t>
            </w:r>
            <w:r w:rsidRPr="0055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7F73" w:rsidRPr="00417F7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F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 внутреннем финансовом контроле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1.1. Настоящее положение разработано в соответствии с законодательством России (включая внутриведомственные нормативно-правовые акты) и Уставом учреждения. Положение устанавливает единые цели, правила и принципы проведения внутреннего финансового контроля учреждения.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1.2. Внутренний финансовый контроль направлен на:</w:t>
            </w:r>
          </w:p>
          <w:p w:rsidR="00417F73" w:rsidRPr="00550272" w:rsidRDefault="00417F73" w:rsidP="00576D85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соблюдения законодательства России в сфере финансовой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417F73" w:rsidRPr="00550272" w:rsidRDefault="00417F73" w:rsidP="00576D85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составления и достоверности бюджетной отчетности и ведения бюджетного учета;</w:t>
            </w:r>
          </w:p>
          <w:p w:rsidR="00417F73" w:rsidRPr="00550272" w:rsidRDefault="00417F73" w:rsidP="00576D85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и недопущение нецелевого использования бюджетных средств.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1.3. Внутренний контроль в учреждении осуществляют:</w:t>
            </w:r>
          </w:p>
          <w:p w:rsidR="00417F73" w:rsidRPr="00550272" w:rsidRDefault="00417F73" w:rsidP="00576D85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созданная приказом руководителя комиссия;</w:t>
            </w:r>
          </w:p>
          <w:p w:rsidR="00417F73" w:rsidRPr="00550272" w:rsidRDefault="00417F73" w:rsidP="00576D85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всех уровней, сотрудники учреждения;</w:t>
            </w:r>
          </w:p>
          <w:p w:rsidR="00417F73" w:rsidRPr="00550272" w:rsidRDefault="00417F73" w:rsidP="00576D85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сторонние организации или внешние аудиторы, привлекаемые для целей проверки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 учреждения.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1.4. Целями внутреннего финансового контроля учреждения являются:</w:t>
            </w:r>
          </w:p>
          <w:p w:rsidR="00417F73" w:rsidRPr="00550272" w:rsidRDefault="00417F73" w:rsidP="00576D85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достоверности бюджетного учета и отчетности учреждения и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соответствия порядка ведения учета методологии и стандартам бюджетного учета,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 Минфином России;</w:t>
            </w:r>
          </w:p>
          <w:p w:rsidR="00417F73" w:rsidRPr="00550272" w:rsidRDefault="00417F73" w:rsidP="00576D85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другого действующего законодательства России, регулирующего порядок осуществления финансово-хозяйственной деятельности;</w:t>
            </w:r>
          </w:p>
          <w:p w:rsidR="00417F73" w:rsidRPr="00550272" w:rsidRDefault="00417F73" w:rsidP="00576D85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повышению экономности и результативности использования средств федерального бюджета.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1.5. Основные задачи внутреннего контроля:</w:t>
            </w:r>
          </w:p>
          <w:p w:rsidR="00417F73" w:rsidRPr="00550272" w:rsidRDefault="00417F73" w:rsidP="00576D85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проводимых финансовых операций в части финансово-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хозяйственной деятельности и их отражение в бюджетном учете и отчетности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законодательства; установление соответствия осуществляемых операций регламентам, полномочиям сотрудников;</w:t>
            </w:r>
          </w:p>
          <w:p w:rsidR="00417F73" w:rsidRPr="00550272" w:rsidRDefault="00417F73" w:rsidP="00576D85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технологических процессов и операций при осуществлении деятельности;</w:t>
            </w:r>
          </w:p>
          <w:p w:rsidR="00417F73" w:rsidRPr="00550272" w:rsidRDefault="00417F73" w:rsidP="00576D85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системы внутреннего контроля учреждения, позволяющий выявить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аспекты, влияющие на ее эффективность.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1.6. Принципы внутреннего финансового контроля учреждения:</w:t>
            </w:r>
          </w:p>
          <w:p w:rsidR="00417F73" w:rsidRPr="00550272" w:rsidRDefault="00417F73" w:rsidP="00576D85"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      </w:r>
          </w:p>
          <w:p w:rsidR="00417F73" w:rsidRPr="00550272" w:rsidRDefault="00417F73" w:rsidP="00576D85"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объективности. Внутренний контроль осуществляется с использованием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фактических документальных данных в порядке, установленном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 России, путем применения методов, обеспечивающих получение полной и достоверной информации;</w:t>
            </w:r>
          </w:p>
          <w:p w:rsidR="00417F73" w:rsidRPr="00550272" w:rsidRDefault="00417F73" w:rsidP="00576D85"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независимости. Субъекты внутреннего контроля при выполнении своих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обязанностей независимы от объектов внутреннего контроля;</w:t>
            </w:r>
          </w:p>
          <w:p w:rsidR="00417F73" w:rsidRPr="00550272" w:rsidRDefault="00417F73" w:rsidP="00576D85"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      </w:r>
          </w:p>
          <w:p w:rsidR="00417F73" w:rsidRPr="00550272" w:rsidRDefault="00417F73" w:rsidP="00576D85"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ответственности. Каждый субъект внутреннего контроля за ненадлежащее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контрольных функций несет ответственность в соответствии с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 России.</w:t>
            </w:r>
          </w:p>
          <w:p w:rsidR="00550272" w:rsidRDefault="00550272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Организация системы внутреннего контроля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Система внутреннего контроля обеспечивает:</w:t>
            </w:r>
          </w:p>
          <w:p w:rsidR="00417F73" w:rsidRPr="00550272" w:rsidRDefault="00417F73" w:rsidP="00576D85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полноту документации бюджетного учета;</w:t>
            </w:r>
          </w:p>
          <w:p w:rsidR="00417F73" w:rsidRPr="00550272" w:rsidRDefault="00417F73" w:rsidP="00576D85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законодательства;</w:t>
            </w:r>
          </w:p>
          <w:p w:rsidR="00417F73" w:rsidRPr="00550272" w:rsidRDefault="00417F73" w:rsidP="00576D85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подготовки достоверной бюджетной отчетности;</w:t>
            </w:r>
          </w:p>
          <w:p w:rsidR="00417F73" w:rsidRPr="00550272" w:rsidRDefault="00417F73" w:rsidP="00576D85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ошибок и искажений;</w:t>
            </w:r>
          </w:p>
          <w:p w:rsidR="00417F73" w:rsidRPr="00550272" w:rsidRDefault="00417F73" w:rsidP="00576D85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приказов и распоряжений руководителя учреждения;</w:t>
            </w:r>
          </w:p>
          <w:p w:rsidR="00417F73" w:rsidRPr="00550272" w:rsidRDefault="00417F73" w:rsidP="00576D85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имущества учреждения.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При выполнении контрольных действий отдельно или совместно используются следующие методы: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самоконтроль;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контроль по уровню подчиненности (подведомственности);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смежный контроль.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Контрольные действия подразделяются на: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визуальные – осуществляются без использования прикладных программных средств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автоматизации;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автоматические – осуществляются с использованием прикладных программных средств автоматизации без участия должностных лиц;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смешанные – выполняются с использованием прикладных программных средств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 с участием должностных лиц.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Способы проведения контрольных действий: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сплошной способ – контрольные действия осуществляются в отношении каждой проведенной операции: действия по формированию документа, необходимого для выполнения внутренней бюджетной процедуры;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выборочный способ – контрольные действия осуществляются в отношении отдельной проведенной операции: действия по формированию документа, необходимого для выполнения внутренней бюджетной процедуры.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При проведении внутреннего контроля проводится: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проверка документального оформления: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– записи в регистрах бюджетного учета проводятся на основе первичных учетных документов (в том числе бухгалтерских справок);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– включение в бюджетную (финансовую) отчетность существенных оценочных значений;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подтверждение соответствия между объектами (документами) и их соответствия установленным требованиям;</w:t>
            </w:r>
            <w:r w:rsidR="005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соотнесение оплаты материальных активов с их поступлением в учреждение;</w:t>
            </w:r>
            <w:r w:rsidR="005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санкционирование сделок и операций;</w:t>
            </w:r>
            <w:r w:rsidR="005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      </w:r>
            <w:r w:rsidR="005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сверка остатков по счетам бюджетного учета наличных денежных средств с остатками денежных средств по данным кассовой книги;</w:t>
            </w:r>
            <w:r w:rsidR="005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разграничение полномочий и ротация обязанностей;</w:t>
            </w:r>
            <w:r w:rsidR="005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контроля фактического наличия и состояния объектов (в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br/>
              <w:t>том числе инвентаризация);</w:t>
            </w:r>
            <w:r w:rsidR="005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сделок, учетных операций;</w:t>
            </w:r>
            <w:r w:rsidR="005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связанные с компьютерной обработкой информации: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 xml:space="preserve">– регламент доступа к компьютерным программам, информационным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br/>
              <w:t>системам, данным и справочникам;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>– порядок восстановления данных;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обеспечение бесперебойного использования компьютерных программ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br/>
              <w:t>(информационных систем);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 xml:space="preserve">– логическая и арифметическая проверка данных в ходе обработки информации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фактах хозяйственной жизни. Исключается внесение исправлений в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компьютерные программы (информационные системы) без документального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оформления;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внутреннего финансового контроля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Внутренний финансовый контроль в учреждении подразделяется на предварительный, текущий и последующий.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предварительного финансового контроля является предупреждение нарушений на стадии планирования расходов и заключения договоров.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контроль осуществляют руководитель учреждения, его заместители, главный бухгалтер и сотрудники юридического отдела.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предварительного внутреннего финансового контроля проводится: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финансово-плановых документов</w:t>
            </w:r>
            <w:r w:rsidRPr="00550272">
              <w:rPr>
                <w:lang w:eastAsia="ru-RU"/>
              </w:rPr>
              <w:t xml:space="preserve">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t xml:space="preserve">(расчетов потребности в денежных </w:t>
            </w:r>
            <w:r w:rsidRPr="00550272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средствах, бюджетной сметы и др.)</w:t>
            </w:r>
            <w:r w:rsidRPr="00550272">
              <w:rPr>
                <w:lang w:eastAsia="ru-RU"/>
              </w:rPr>
              <w:t xml:space="preserve"> </w:t>
            </w:r>
            <w:r w:rsidRPr="00550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главным бухгалтером (бухгалтером), их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визирование, согласование и урегулирование разногласий;</w:t>
            </w:r>
          </w:p>
          <w:p w:rsidR="00417F73" w:rsidRPr="00550272" w:rsidRDefault="00417F73" w:rsidP="00576D85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экономической обоснованности, визирование проектов договоров (контрактов),  визирование договоров и прочих документов, из которых вытекают денежные обязательства, </w:t>
            </w:r>
            <w:r w:rsidR="00550272" w:rsidRPr="00550272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контрактным управляющим </w:t>
            </w:r>
            <w:r w:rsidRPr="00550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бухгалтером (бухгалтером);</w:t>
            </w:r>
          </w:p>
          <w:p w:rsidR="00417F73" w:rsidRPr="00550272" w:rsidRDefault="00417F73" w:rsidP="00576D85">
            <w:pPr>
              <w:numPr>
                <w:ilvl w:val="1"/>
                <w:numId w:val="8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принятием обязательств учреждения в пределах доведенных лимитов бюджетных обязательств;</w:t>
            </w:r>
          </w:p>
          <w:p w:rsidR="00417F73" w:rsidRPr="00550272" w:rsidRDefault="00417F73" w:rsidP="00576D85">
            <w:pPr>
              <w:numPr>
                <w:ilvl w:val="1"/>
                <w:numId w:val="8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проектов приказов руководителя учреждения;</w:t>
            </w:r>
          </w:p>
          <w:p w:rsidR="00417F73" w:rsidRPr="00550272" w:rsidRDefault="00417F73" w:rsidP="00576D85">
            <w:pPr>
              <w:numPr>
                <w:ilvl w:val="1"/>
                <w:numId w:val="8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документов до совершения хозяйственных операций в соответствии с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 документооборота, проверка расчетов перед выплатами;</w:t>
            </w:r>
          </w:p>
          <w:p w:rsidR="00417F73" w:rsidRPr="00550272" w:rsidRDefault="00417F73" w:rsidP="00576D85">
            <w:pPr>
              <w:numPr>
                <w:ilvl w:val="1"/>
                <w:numId w:val="8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бюджетной, финансовой, статистической, налоговой и другой отчетности до утверждения или подписания;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При проведении текущего внутреннего финансового контроля проводится: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расходных денежных документов до их оплаты</w:t>
            </w:r>
            <w:r w:rsidRPr="00550272">
              <w:rPr>
                <w:lang w:eastAsia="ru-RU"/>
              </w:rPr>
              <w:t xml:space="preserve"> </w:t>
            </w:r>
            <w:r w:rsidRPr="00F73D54">
              <w:rPr>
                <w:rFonts w:ascii="Times New Roman" w:hAnsi="Times New Roman" w:cs="Times New Roman"/>
                <w:sz w:val="24"/>
                <w:szCs w:val="24"/>
              </w:rPr>
              <w:t xml:space="preserve">(расчетно-платежных </w:t>
            </w:r>
            <w:r w:rsidRPr="00F73D54">
              <w:rPr>
                <w:rFonts w:ascii="Times New Roman" w:hAnsi="Times New Roman" w:cs="Times New Roman"/>
                <w:sz w:val="24"/>
                <w:szCs w:val="24"/>
              </w:rPr>
              <w:br/>
              <w:t>ведомостей, платежных поручений, счетов и т. п.).</w:t>
            </w:r>
            <w:r w:rsidRPr="00550272">
              <w:rPr>
                <w:lang w:eastAsia="ru-RU"/>
              </w:rPr>
              <w:t xml:space="preserve"> </w:t>
            </w:r>
            <w:r w:rsidRPr="00F73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Фактом контроля является</w:t>
            </w:r>
            <w:r w:rsidRPr="00550272">
              <w:rPr>
                <w:lang w:eastAsia="ru-RU"/>
              </w:rPr>
              <w:t xml:space="preserve">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документов к оплате;</w:t>
            </w:r>
          </w:p>
          <w:p w:rsidR="00417F73" w:rsidRPr="00550272" w:rsidRDefault="00417F73" w:rsidP="00576D85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первичных документов, отражающих факты хозяйственной жизни учреждения;</w:t>
            </w:r>
          </w:p>
          <w:p w:rsidR="00417F73" w:rsidRPr="00550272" w:rsidRDefault="00417F73" w:rsidP="00576D85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денежных средств в кассе, в том числе контроль за соблюдением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осуществления кассовых операций, оформления кассовых документов, 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лимита кассы, хранением наличных денежных средств;</w:t>
            </w:r>
          </w:p>
          <w:p w:rsidR="00417F73" w:rsidRPr="00550272" w:rsidRDefault="00417F73" w:rsidP="00576D85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оприходования полученных в банке наличных денежных средств;</w:t>
            </w:r>
          </w:p>
          <w:p w:rsidR="00417F73" w:rsidRPr="00F73D54" w:rsidRDefault="00417F73" w:rsidP="00576D85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 подотчетных лиц наличия полученных под отчет наличных денежных средств и (или) оправдательных документов;</w:t>
            </w:r>
          </w:p>
          <w:p w:rsidR="00417F73" w:rsidRPr="00550272" w:rsidRDefault="00417F73" w:rsidP="00576D85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взысканием дебиторской и погашением кредиторской задолженности;</w:t>
            </w:r>
          </w:p>
          <w:p w:rsidR="00417F73" w:rsidRPr="00550272" w:rsidRDefault="00417F73" w:rsidP="00576D85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аналитического учета с синтетическим (оборотная ведомость);</w:t>
            </w:r>
          </w:p>
          <w:p w:rsidR="00417F73" w:rsidRPr="00550272" w:rsidRDefault="00417F73" w:rsidP="00576D85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фактического наличия материальных средств;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расходования лимитов бюджетных обязательств </w:t>
            </w:r>
            <w:r w:rsidRPr="00F73D54">
              <w:rPr>
                <w:rFonts w:ascii="Times New Roman" w:hAnsi="Times New Roman" w:cs="Times New Roman"/>
                <w:sz w:val="24"/>
                <w:szCs w:val="24"/>
              </w:rPr>
              <w:t xml:space="preserve">(и других целевых </w:t>
            </w:r>
            <w:r w:rsidRPr="00F73D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средств) </w:t>
            </w:r>
            <w:r w:rsidRPr="00F73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назначению, оценка эффективности и результативности их расходования;</w:t>
            </w:r>
            <w:r w:rsidR="00CE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главным бухгалтером (бухгалтером) конкретных журналов 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="00CE2A7D" w:rsidRPr="00CE2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соответствие методологии учета и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положениям учетной политики учреждения;</w:t>
            </w:r>
            <w:r w:rsid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текущего контроля осуществляется на постоянной основе специалистами </w:t>
            </w:r>
            <w:r w:rsidR="00CE2A7D" w:rsidRPr="00CE2A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ухгалтерии.</w:t>
            </w:r>
            <w:r w:rsidR="00C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первичных учетных документов проводят сотрудники бухгалтерии, которые принимают документы к учету. В каждом документе проверяют:</w:t>
            </w:r>
          </w:p>
          <w:p w:rsidR="00417F73" w:rsidRPr="00550272" w:rsidRDefault="00417F73" w:rsidP="00576D85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формы документа и хозяйственной операции;</w:t>
            </w:r>
          </w:p>
          <w:p w:rsidR="00417F73" w:rsidRPr="00CE2A7D" w:rsidRDefault="00417F73" w:rsidP="00576D85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обязательных реквизитов, если документ составлен не по унифицированной форме;</w:t>
            </w:r>
          </w:p>
          <w:p w:rsidR="00417F73" w:rsidRPr="00550272" w:rsidRDefault="00417F73" w:rsidP="00576D85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и наличие подписей.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lang w:eastAsia="ru-RU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документах, прошедших контроль, ответственные сотрудники</w:t>
            </w:r>
            <w:r w:rsidRPr="00550272">
              <w:rPr>
                <w:lang w:eastAsia="ru-RU"/>
              </w:rPr>
              <w:t xml:space="preserve"> 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ставят отметку 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CE2A7D" w:rsidRPr="00CE2A7D">
              <w:rPr>
                <w:rFonts w:ascii="Times New Roman" w:hAnsi="Times New Roman" w:cs="Times New Roman"/>
                <w:sz w:val="24"/>
                <w:szCs w:val="24"/>
              </w:rPr>
              <w:t>экспертиза проведена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E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дату, подпись и расшифровку подписи</w:t>
            </w:r>
            <w:r w:rsidRPr="00550272">
              <w:rPr>
                <w:lang w:eastAsia="ru-RU"/>
              </w:rPr>
              <w:t>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3.1.3. Последующий контроль проводится по итогам совершения хозяйственных операций.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путем анализа и проверки бухгалтерской документации и отчетности, проведения инвентаризаций и иных необходимых процедур.</w:t>
            </w:r>
            <w:r w:rsid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последующего внутреннего финансового контроля является обнаружение фактов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незаконного, нецелесообразного расходования денежных и материальных средств и вскрытие причин нарушений.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последующем внутреннем контроле осуществляют следующие контрольные действия:</w:t>
            </w:r>
          </w:p>
          <w:p w:rsidR="00417F73" w:rsidRPr="00550272" w:rsidRDefault="00417F73" w:rsidP="00576D8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проверка наличия имущества учреждени</w:t>
            </w:r>
            <w:r w:rsidR="00CE2A7D">
              <w:rPr>
                <w:rFonts w:ascii="Times New Roman" w:hAnsi="Times New Roman" w:cs="Times New Roman"/>
                <w:sz w:val="24"/>
                <w:szCs w:val="24"/>
              </w:rPr>
              <w:t>я, в том числе: инвентаризация;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br/>
              <w:t>внезапная проверка кассы;</w:t>
            </w:r>
            <w:r w:rsidR="00C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плановых документов;</w:t>
            </w:r>
            <w:r w:rsidR="00C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поступления, наличия и использования денежных средств в учреждении;</w:t>
            </w:r>
            <w:r w:rsidR="00C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проверка материально ответственных лиц, в том числе закупок за наличный расчет с внесением соответствующих записей в Книгу учета материальных ценностей, проверка достоверности данных о закупках в торговых точках;</w:t>
            </w:r>
            <w:r w:rsidR="00C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соблюдение норм расхода материальных запасов;</w:t>
            </w:r>
            <w:r w:rsidR="00C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документальные проверки финансово-хозяйственной деятельности учреждения и его обособленных структурных подразделений;</w:t>
            </w:r>
            <w:r w:rsidR="00C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отражения хозяйственных операций в учете и отчетности учреждения.</w:t>
            </w:r>
            <w:r w:rsidR="00C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Последующий контроль осуществляется путем проведения плановых и внеплановых проверок.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</w:t>
            </w:r>
          </w:p>
          <w:p w:rsidR="00417F73" w:rsidRPr="00550272" w:rsidRDefault="00417F73" w:rsidP="00576D85">
            <w:pPr>
              <w:numPr>
                <w:ilvl w:val="0"/>
                <w:numId w:val="1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проверки;</w:t>
            </w:r>
          </w:p>
          <w:p w:rsidR="00417F73" w:rsidRPr="00550272" w:rsidRDefault="00417F73" w:rsidP="00576D85">
            <w:pPr>
              <w:numPr>
                <w:ilvl w:val="0"/>
                <w:numId w:val="1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за который проводится проверка;</w:t>
            </w:r>
          </w:p>
          <w:p w:rsidR="00417F73" w:rsidRPr="00550272" w:rsidRDefault="00417F73" w:rsidP="00576D85">
            <w:pPr>
              <w:numPr>
                <w:ilvl w:val="0"/>
                <w:numId w:val="1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проверки;</w:t>
            </w:r>
          </w:p>
          <w:p w:rsidR="00417F73" w:rsidRPr="00550272" w:rsidRDefault="00417F73" w:rsidP="00576D85">
            <w:pPr>
              <w:numPr>
                <w:ilvl w:val="0"/>
                <w:numId w:val="1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 исполнителей.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плановой проверки являются:</w:t>
            </w:r>
          </w:p>
          <w:p w:rsidR="00417F73" w:rsidRPr="00CE2A7D" w:rsidRDefault="00417F73" w:rsidP="00576D85">
            <w:pPr>
              <w:numPr>
                <w:ilvl w:val="0"/>
                <w:numId w:val="1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 России, регулирующего порядок ведения бюджетного учета и норм учетной политики;</w:t>
            </w:r>
          </w:p>
          <w:p w:rsidR="00417F73" w:rsidRPr="00CE2A7D" w:rsidRDefault="00417F73" w:rsidP="00576D85">
            <w:pPr>
              <w:numPr>
                <w:ilvl w:val="0"/>
                <w:numId w:val="1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 своевременность отражения всех хозяйственных операций в бюджетном учете;</w:t>
            </w:r>
          </w:p>
          <w:p w:rsidR="00417F73" w:rsidRPr="00550272" w:rsidRDefault="00417F73" w:rsidP="00576D85">
            <w:pPr>
              <w:numPr>
                <w:ilvl w:val="0"/>
                <w:numId w:val="1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правильность документального оформления операций;</w:t>
            </w:r>
          </w:p>
          <w:p w:rsidR="00417F73" w:rsidRPr="00550272" w:rsidRDefault="00417F73" w:rsidP="00576D85">
            <w:pPr>
              <w:numPr>
                <w:ilvl w:val="0"/>
                <w:numId w:val="1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полнота проведения инвентаризаций;</w:t>
            </w:r>
          </w:p>
          <w:p w:rsidR="00417F73" w:rsidRPr="00550272" w:rsidRDefault="00417F73" w:rsidP="00576D85">
            <w:pPr>
              <w:numPr>
                <w:ilvl w:val="0"/>
                <w:numId w:val="1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отчетности.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внеплановой проверки осуществляется контроль по вопросам, в отношении которых есть информация о возможных нарушениях.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3.2. Лица, ответственные за проведение проверки, осуществляют анализ выявленных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нарушений, определяют их причины и разрабатывают предложения для принятия мер по их устранению и недопущению в дальнейшем.</w:t>
            </w:r>
          </w:p>
          <w:p w:rsidR="00417F73" w:rsidRPr="00CE2A7D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предварительного и текущего контроля оформляются в виде</w:t>
            </w:r>
            <w:r w:rsid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3.3. Результаты проведения последующего контроля оформляются в виде акта. Акт проверки должен включать в себя следующие сведения:</w:t>
            </w:r>
          </w:p>
          <w:p w:rsidR="00417F73" w:rsidRPr="00550272" w:rsidRDefault="00417F73" w:rsidP="00576D85">
            <w:pPr>
              <w:numPr>
                <w:ilvl w:val="0"/>
                <w:numId w:val="1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проверки (утверждается руководителем учреждения);</w:t>
            </w:r>
          </w:p>
          <w:p w:rsidR="00417F73" w:rsidRPr="00550272" w:rsidRDefault="00417F73" w:rsidP="00576D85">
            <w:pPr>
              <w:numPr>
                <w:ilvl w:val="0"/>
                <w:numId w:val="1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состояние систем бухгалтерского учета и отчетности,</w:t>
            </w:r>
          </w:p>
          <w:p w:rsidR="00417F73" w:rsidRPr="00CE2A7D" w:rsidRDefault="00417F73" w:rsidP="00576D85">
            <w:pPr>
              <w:numPr>
                <w:ilvl w:val="0"/>
                <w:numId w:val="1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методы и приемы, применяемые в процессе проведения контрольных </w:t>
            </w: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мероприятий;</w:t>
            </w:r>
          </w:p>
          <w:p w:rsidR="00417F73" w:rsidRPr="00CE2A7D" w:rsidRDefault="00417F73" w:rsidP="00576D85">
            <w:pPr>
              <w:numPr>
                <w:ilvl w:val="0"/>
                <w:numId w:val="1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соблюдения законодательства России, регламентирующего порядок </w:t>
            </w: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осуществления финансово-хозяйственной деятельности;</w:t>
            </w:r>
          </w:p>
          <w:p w:rsidR="00417F73" w:rsidRPr="00550272" w:rsidRDefault="00417F73" w:rsidP="00576D85">
            <w:pPr>
              <w:numPr>
                <w:ilvl w:val="0"/>
                <w:numId w:val="1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результатах проведения контроля;</w:t>
            </w:r>
          </w:p>
          <w:p w:rsidR="00417F73" w:rsidRPr="00CE2A7D" w:rsidRDefault="00417F73" w:rsidP="00576D85">
            <w:pPr>
              <w:numPr>
                <w:ilvl w:val="0"/>
                <w:numId w:val="1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принятых мер и перечень мероприятий по устранению недостатков и </w:t>
            </w: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нарушений, выявленных в ходе последующего контроля, рекомендации по недопущению возможных ошибок.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проведения контроля.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3.4. По результатам проведения проверки </w:t>
            </w:r>
            <w:r w:rsidRPr="0095539C">
              <w:rPr>
                <w:rFonts w:ascii="Times New Roman" w:hAnsi="Times New Roman" w:cs="Times New Roman"/>
                <w:sz w:val="24"/>
                <w:szCs w:val="24"/>
              </w:rPr>
              <w:t>главным бухгалтером учреждения (</w:t>
            </w:r>
            <w:r w:rsidR="0095539C" w:rsidRPr="0095539C">
              <w:rPr>
                <w:rFonts w:ascii="Times New Roman" w:hAnsi="Times New Roman" w:cs="Times New Roman"/>
                <w:sz w:val="24"/>
                <w:szCs w:val="24"/>
              </w:rPr>
              <w:t>или иным лицом</w:t>
            </w:r>
            <w:r w:rsidRPr="00955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разрабатывается план мероприятий по устранению выявленных недостатков и нарушений с указанием сроков и ответственных лиц, который утверждается </w:t>
            </w:r>
            <w:r w:rsidR="0095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F73" w:rsidRPr="00550272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истечении установленного срока </w:t>
            </w:r>
            <w:r w:rsidRPr="0095539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55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незамедлительно информирует руководителя учреждения о выполнении мероприятий или их неисполнении с указанием причин.</w:t>
            </w:r>
          </w:p>
          <w:p w:rsidR="00576D85" w:rsidRDefault="00576D85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17F73" w:rsidRPr="00576D85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Субъекты внутреннего контроля</w:t>
            </w:r>
          </w:p>
          <w:p w:rsidR="00417F73" w:rsidRPr="00417F7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F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17F73" w:rsidRPr="00DF5646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46">
              <w:rPr>
                <w:rFonts w:ascii="Times New Roman" w:hAnsi="Times New Roman" w:cs="Times New Roman"/>
                <w:sz w:val="24"/>
                <w:szCs w:val="24"/>
              </w:rPr>
              <w:t>4.1. В систему субъектов внутреннего контроля входят:</w:t>
            </w:r>
          </w:p>
          <w:p w:rsidR="00417F73" w:rsidRPr="00DF5646" w:rsidRDefault="00DF5646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17F73" w:rsidRPr="00DF5646">
              <w:rPr>
                <w:rFonts w:ascii="Times New Roman" w:hAnsi="Times New Roman" w:cs="Times New Roman"/>
                <w:sz w:val="24"/>
                <w:szCs w:val="24"/>
              </w:rPr>
              <w:t xml:space="preserve"> и его заместители;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F73" w:rsidRPr="00DF5646"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F73" w:rsidRPr="00DF5646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учреждения на всех уровнях;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F73" w:rsidRPr="00DF5646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 или внешние аудиторы, привлекаемые для целей проверки финансово-хозяйственной деятельности учреждения.</w:t>
            </w:r>
          </w:p>
          <w:p w:rsidR="00417F73" w:rsidRPr="00DF5646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46">
              <w:rPr>
                <w:rFonts w:ascii="Times New Roman" w:hAnsi="Times New Roman" w:cs="Times New Roman"/>
                <w:sz w:val="24"/>
                <w:szCs w:val="24"/>
              </w:rPr>
              <w:t xml:space="preserve"> 4.2. Разграничение полномочий и ответственности органов, задействованных в </w:t>
            </w:r>
            <w:r w:rsidRPr="00DF5646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</w:t>
            </w:r>
            <w:r w:rsidRPr="00DF56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подразделениях, а также организационно-распорядительными документами </w:t>
            </w:r>
            <w:r w:rsidRPr="00DF564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и должностными инструкциями работников.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>5. Права комиссии по проведению внутренних проверок.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 5.1. Для обеспечения эффективности внутреннего контроля комиссия по проведению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внутренних проверок имеет право: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соответствие финансово-хозяйственных операций действующему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законодательству;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составления бухгалтерских документов и своевременного их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отражения в учете;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входить (с обязательным привлечением главного бухгалтера) в помещение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наличие денежных средств, денежных документов и бланков строгой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отчетности в кассе учреждения и подразделений, использующих наличные расчеты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населением и проверять правильность применения ККМ. При этом исключить из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сроков, в которые такая проверка может быть проведена, период выплаты заработной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платы;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>проверять все учетные бухгалтерские регистры;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>проверять планово-сметные документы;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ознакомляться со всеми учредительными и распорядительными документами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(приказами, распоряжениями, указаниями </w:t>
            </w:r>
            <w:r w:rsidR="0043322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), регулирующими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финансово-хозяйственную деятельность;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обследовать производственные и служебные помещения (при этом могут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преследоваться цели, не связанные напрямую с финансовым состоянием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подразделения, например, проверка противопожарного состояния помещений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или оценка рациональности используемых технологических схем);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научной организации труда (хронометраж, фотография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рабочего времени, метод моментальных фотографий и т. п.) с целью оценки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напряженности норм времени и норм выработки;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состояние и сохранность товарно-материальных ценностей у материально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ответственных и подотчетных лиц;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состояние, наличие и эффективность использования объектов основных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средств;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оформления бухгалтерских операций, а также правильность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начислений и своевременность уплаты налогов в бюджет и сборов в государственные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фонды;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требовать от руководителей структурных подразделений справки, расчеты и </w:t>
            </w:r>
            <w:r w:rsidR="00433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>бъяснения по проверяемым фактам хозяйственной деятельности;</w:t>
            </w:r>
          </w:p>
          <w:p w:rsidR="00417F73" w:rsidRPr="0043322D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D">
              <w:rPr>
                <w:rFonts w:ascii="Times New Roman" w:hAnsi="Times New Roman" w:cs="Times New Roman"/>
                <w:sz w:val="24"/>
                <w:szCs w:val="24"/>
              </w:rPr>
              <w:t xml:space="preserve">на иные действия, обусловленные спецификой деятельности комиссии и иными </w:t>
            </w:r>
            <w:r w:rsidRPr="0043322D">
              <w:rPr>
                <w:rFonts w:ascii="Times New Roman" w:hAnsi="Times New Roman" w:cs="Times New Roman"/>
                <w:sz w:val="24"/>
                <w:szCs w:val="24"/>
              </w:rPr>
              <w:br/>
              <w:t>факторами.</w:t>
            </w:r>
          </w:p>
          <w:p w:rsidR="00417F73" w:rsidRPr="00417F7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F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17F73" w:rsidRPr="00652BEC" w:rsidRDefault="00417F73" w:rsidP="00576D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6. Порядок формирования, утверждения и актуализации карт</w:t>
            </w:r>
            <w:r w:rsidR="0065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</w:p>
          <w:p w:rsidR="00417F73" w:rsidRPr="00652BE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 xml:space="preserve">6.1. Планирование внутреннего финансового контроля, осуществляемого субъектами </w:t>
            </w:r>
            <w:r w:rsidRPr="00652BEC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внутреннего контроля, заключается в формировании (актуализации) карты внутреннего контроля на очередной год.</w:t>
            </w:r>
            <w:r w:rsidR="0065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Процесс формирования (актуализации) карты внутреннего контроля включает следующие этапы:</w:t>
            </w:r>
          </w:p>
          <w:p w:rsidR="00417F73" w:rsidRPr="00652BE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– анализ предметов внутреннего контроля в целях определения применяемых к ним методов контроля и контрольных действий;</w:t>
            </w:r>
          </w:p>
          <w:p w:rsidR="00417F73" w:rsidRPr="00652BE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– формирование перечня операций, действий (в том числе по формированию документов), необходимых для выполнения функций;</w:t>
            </w:r>
          </w:p>
          <w:p w:rsidR="00417F73" w:rsidRPr="00652BE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– осуществление полномочий в установленной сфере деятельности (далее – Перечень) с указанием необходимости или отсутствия необходимости проведения контрольных действий в отношении отдельных операций.</w:t>
            </w:r>
          </w:p>
          <w:p w:rsidR="00417F73" w:rsidRPr="00652BE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6.2.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полномочий, а также процедуры внутреннего финансового контроля, требующие внесения изменений.</w:t>
            </w:r>
            <w:r w:rsidR="0044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 предмета внутреннего контроля до начала очередного года формируется Перечень.</w:t>
            </w:r>
          </w:p>
          <w:p w:rsidR="00417F73" w:rsidRPr="00652BE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6.3. Карта внутреннего финансового контроля содержит по каждой отражаемой в ней операции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операций, должностных лицах, осуществляющих контрольные действия, методах, способах и формах осуществления контроля, сроках и периодичности проведения выборочного внутреннего финансового контроля, порядок оформления результатов внутреннего финансового контроля в отношении отдельных операций.</w:t>
            </w:r>
          </w:p>
          <w:p w:rsidR="00417F73" w:rsidRPr="00652BE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6.4 Карты внутреннего финансового контроля составляются в отделе бухгалтерского учета и отчетности.</w:t>
            </w:r>
          </w:p>
          <w:p w:rsidR="00417F73" w:rsidRPr="00652BE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 xml:space="preserve">6.5. Карты внутреннего финансового контроля утверждаются </w:t>
            </w:r>
            <w:r w:rsidR="00443E0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73" w:rsidRPr="00652BE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>6.6. Актуализация (формирование) карт внутреннего финансового контроля проводится не реже одного раза в год, до начала очередного финансового года:</w:t>
            </w:r>
          </w:p>
          <w:p w:rsidR="00417F73" w:rsidRPr="00443E0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EC">
              <w:rPr>
                <w:rFonts w:ascii="Times New Roman" w:hAnsi="Times New Roman" w:cs="Times New Roman"/>
                <w:sz w:val="24"/>
                <w:szCs w:val="24"/>
              </w:rPr>
              <w:t xml:space="preserve">– при принятии решения руководителем учреждения о внесении изменений в карты </w:t>
            </w:r>
            <w:r w:rsidRPr="00417F73">
              <w:rPr>
                <w:lang w:eastAsia="ru-RU"/>
              </w:rPr>
              <w:br/>
            </w:r>
            <w:r w:rsidRPr="00443E0C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контроля;</w:t>
            </w:r>
          </w:p>
          <w:p w:rsidR="00417F73" w:rsidRPr="00443E0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0C">
              <w:rPr>
                <w:rFonts w:ascii="Times New Roman" w:hAnsi="Times New Roman" w:cs="Times New Roman"/>
                <w:sz w:val="24"/>
                <w:szCs w:val="24"/>
              </w:rPr>
              <w:t>–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      </w:r>
          </w:p>
          <w:p w:rsidR="00417F73" w:rsidRPr="00443E0C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0C">
              <w:rPr>
                <w:rFonts w:ascii="Times New Roman" w:hAnsi="Times New Roman" w:cs="Times New Roman"/>
                <w:sz w:val="24"/>
                <w:szCs w:val="24"/>
              </w:rPr>
              <w:t>Изменения при смене лиц, ответственных за выполнение контрольных действий, а также связанные с увольнением (приемом на работу) специалистов, участвующих в проведении внутреннего контроля, могут вноситься в карту внутреннего контроля по мере необходимости, но не позднее пяти рабочих дней после принятия соответствующего решения.</w:t>
            </w:r>
          </w:p>
          <w:p w:rsidR="00417F73" w:rsidRPr="00443E0C" w:rsidRDefault="00417F73" w:rsidP="00576D8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C">
              <w:rPr>
                <w:rFonts w:ascii="Times New Roman" w:hAnsi="Times New Roman" w:cs="Times New Roman"/>
                <w:sz w:val="24"/>
                <w:szCs w:val="24"/>
              </w:rPr>
              <w:t xml:space="preserve">6.7. Карта внутреннего контроля и (или) Перечень могут быть оформлены как на бумажном носителе, так и в форме электронного документа с использованием электронной подписи. В случае ведения карты внутреннего контроля в форме электронного документа программное обеспечение, используемое в целях такого ведения, должно позволять идентифицировать </w:t>
            </w:r>
            <w:r w:rsidRPr="00443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занесения в карту внутреннего контроля каждой записи, без </w:t>
            </w:r>
            <w:r w:rsidRPr="004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ее несанкционированного изменения, а также проставления необходимых отметок об ознакомлении сотрудников структурного подразделения с обязанностью осуществления внутреннего контроля.</w:t>
            </w:r>
          </w:p>
          <w:p w:rsidR="00417F73" w:rsidRPr="00443E0C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</w:t>
            </w:r>
            <w:r w:rsidRPr="00443E0C">
              <w:rPr>
                <w:rFonts w:ascii="Times New Roman" w:hAnsi="Times New Roman" w:cs="Times New Roman"/>
                <w:sz w:val="24"/>
                <w:szCs w:val="24"/>
              </w:rPr>
              <w:t>составляет пять лет.</w:t>
            </w:r>
            <w:r w:rsidR="0044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актуализации в течение года карты внутреннего контроля обеспечивается хранение всех утвержденных в текущем году карт внутреннего контроля.</w:t>
            </w:r>
          </w:p>
          <w:p w:rsidR="00417F73" w:rsidRPr="00053AF6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Оценка рисков</w:t>
            </w:r>
          </w:p>
          <w:p w:rsidR="00417F73" w:rsidRPr="00053AF6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 Оценка бюджетных рисков состоит в идентификации рисков по каждой указанной в Перечне операции и определении уровня риска.</w:t>
            </w:r>
          </w:p>
          <w:p w:rsidR="00417F73" w:rsidRPr="00053AF6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Идентификация рисков заключается в определении по каждой операции (действию по </w:t>
            </w:r>
            <w:r w:rsidRPr="000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формированию документа, необходимого для выполнения внутренней бюджетной процедуры)</w:t>
            </w:r>
            <w:r w:rsidR="000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событий, наступление которых негативно повлияет на результат внутренней бюджетной процедуры:</w:t>
            </w:r>
          </w:p>
          <w:p w:rsidR="00417F73" w:rsidRPr="00053AF6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6">
              <w:rPr>
                <w:rFonts w:ascii="Times New Roman" w:hAnsi="Times New Roman" w:cs="Times New Roman"/>
                <w:sz w:val="24"/>
                <w:szCs w:val="24"/>
              </w:rPr>
              <w:t>– несвоевременность выполнения операции;</w:t>
            </w:r>
          </w:p>
          <w:p w:rsidR="00417F73" w:rsidRPr="00053AF6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6">
              <w:rPr>
                <w:rFonts w:ascii="Times New Roman" w:hAnsi="Times New Roman" w:cs="Times New Roman"/>
                <w:sz w:val="24"/>
                <w:szCs w:val="24"/>
              </w:rPr>
              <w:t>– ошибки, допущенные в ходе выполнения операции;</w:t>
            </w:r>
          </w:p>
          <w:p w:rsidR="00417F73" w:rsidRPr="005576FE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FE">
              <w:rPr>
                <w:rFonts w:ascii="Times New Roman" w:hAnsi="Times New Roman" w:cs="Times New Roman"/>
                <w:sz w:val="24"/>
                <w:szCs w:val="24"/>
              </w:rPr>
              <w:t>Идентификация рисков проводится путем проведения анализа информации, указанной в представлениях и предписаниях органов государственного финансового контроля, рекомендациях (предложениях) внутреннего финансового аудита, иной информации об имеющихся нарушениях и недостатках в сфере бюджетных правоотношений, их причинах и условиях, в том числе информации, содержащейся в результатах отчетов финансового контроля.</w:t>
            </w:r>
          </w:p>
          <w:p w:rsidR="00417F73" w:rsidRPr="005576FE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FE">
              <w:rPr>
                <w:rFonts w:ascii="Times New Roman" w:hAnsi="Times New Roman" w:cs="Times New Roman"/>
                <w:sz w:val="24"/>
                <w:szCs w:val="24"/>
              </w:rPr>
              <w:t xml:space="preserve">7.2. Каждый бюджетный риск подлежит оценке по критерию «вероятность», характеризующему ожидание наступления события, негативно влияющего на выполнение внутренних бюджетных процедур, и критерию «последствия», характеризующему размер наносимого ущерба, снижение внешней оценки качества финансового менеджмента главного администратора бюджетных средств, существенность налагаемых санкций за допущенное нарушение бюджетного законодательства, снижение результативности (экономности) использования </w:t>
            </w:r>
            <w:r w:rsidR="005576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6FE">
              <w:rPr>
                <w:rFonts w:ascii="Times New Roman" w:hAnsi="Times New Roman" w:cs="Times New Roman"/>
                <w:sz w:val="24"/>
                <w:szCs w:val="24"/>
              </w:rPr>
              <w:t>юджетных средств. По каждому критерию определяется шкала уровней вероятности (последствий) риска, имеющая пять позиций:</w:t>
            </w:r>
          </w:p>
          <w:p w:rsidR="00417F73" w:rsidRPr="005576FE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FE">
              <w:rPr>
                <w:rFonts w:ascii="Times New Roman" w:hAnsi="Times New Roman" w:cs="Times New Roman"/>
                <w:sz w:val="24"/>
                <w:szCs w:val="24"/>
              </w:rPr>
              <w:t xml:space="preserve">– уровень по критерию «вероятность» – невероятный (от 0% до 20%), </w:t>
            </w:r>
            <w:r w:rsidRPr="005576FE">
              <w:rPr>
                <w:rFonts w:ascii="Times New Roman" w:hAnsi="Times New Roman" w:cs="Times New Roman"/>
                <w:sz w:val="24"/>
                <w:szCs w:val="24"/>
              </w:rPr>
              <w:br/>
              <w:t>маловероятный (от 20% до 40%), средний (от 40% до 60%), вероятный (от 60% до 80%), ожидаемый (от 80% до 100%);</w:t>
            </w:r>
          </w:p>
          <w:p w:rsidR="00417F73" w:rsidRPr="005576FE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FE">
              <w:rPr>
                <w:rFonts w:ascii="Times New Roman" w:hAnsi="Times New Roman" w:cs="Times New Roman"/>
                <w:sz w:val="24"/>
                <w:szCs w:val="24"/>
              </w:rPr>
              <w:t>– уровень по критерию «последствия» – низкий, умеренный, высокий, очень высокий.</w:t>
            </w:r>
          </w:p>
          <w:p w:rsidR="00417F73" w:rsidRPr="00364FBF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FE">
              <w:rPr>
                <w:rFonts w:ascii="Times New Roman" w:hAnsi="Times New Roman" w:cs="Times New Roman"/>
                <w:sz w:val="24"/>
                <w:szCs w:val="24"/>
              </w:rPr>
              <w:t xml:space="preserve">7.3. Оценка вероятности осуществляется на основе анализа информации о следующих </w:t>
            </w:r>
            <w:r w:rsidRPr="00417F73">
              <w:rPr>
                <w:lang w:eastAsia="ru-RU"/>
              </w:rPr>
              <w:br/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t>причинах рисков:</w:t>
            </w:r>
          </w:p>
          <w:p w:rsidR="00417F73" w:rsidRPr="00364FBF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F">
              <w:rPr>
                <w:rFonts w:ascii="Times New Roman" w:hAnsi="Times New Roman" w:cs="Times New Roman"/>
                <w:sz w:val="24"/>
                <w:szCs w:val="24"/>
              </w:rPr>
              <w:t xml:space="preserve">– недостаточность положений правовых актов, регламентирующих выполнение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внутренней бюджетной процедуры, их несоответствие нормативным правовым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>актам, регулирующим бюджетные правоотношения, на момент совершения операции;</w:t>
            </w:r>
          </w:p>
          <w:p w:rsidR="00417F73" w:rsidRPr="00364FBF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>– длительный период обновления средств автоматизации подготовки документа;</w:t>
            </w:r>
          </w:p>
          <w:p w:rsidR="00417F73" w:rsidRPr="00364FBF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F">
              <w:rPr>
                <w:rFonts w:ascii="Times New Roman" w:hAnsi="Times New Roman" w:cs="Times New Roman"/>
                <w:sz w:val="24"/>
                <w:szCs w:val="24"/>
              </w:rPr>
              <w:t xml:space="preserve">– низкое качество содержания и (или) несвоевременность представления документов,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представляемых должностным лицам, осуществляющим внутренние бюджетные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процедуры, необходимых для проведения операций (действий по формированию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необходимого для выполнения внутренней бюджетной процедуры);</w:t>
            </w:r>
          </w:p>
          <w:p w:rsidR="00417F73" w:rsidRPr="00364FBF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F">
              <w:rPr>
                <w:rFonts w:ascii="Times New Roman" w:hAnsi="Times New Roman" w:cs="Times New Roman"/>
                <w:sz w:val="24"/>
                <w:szCs w:val="24"/>
              </w:rPr>
              <w:t xml:space="preserve">– наличие конфликта интересов у должностных лиц, осуществляющих внутренние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бюджетные процедуры (например, приемка товаров, работ, услуг и оформление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на кассовый расход в целях оплаты закупки осуществляется одним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должностным лицом);</w:t>
            </w:r>
          </w:p>
          <w:p w:rsidR="00417F73" w:rsidRPr="00364FBF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F">
              <w:rPr>
                <w:rFonts w:ascii="Times New Roman" w:hAnsi="Times New Roman" w:cs="Times New Roman"/>
                <w:sz w:val="24"/>
                <w:szCs w:val="24"/>
              </w:rPr>
              <w:t xml:space="preserve">– отсутствие разграничения прав доступа пользователей к базам данных, вводу и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выводу информации из автоматизированных информационных систем, обеспечивающих осуществление бюджетных полномочий, а также регламента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взаимодействия пользователей с информационными ресурсами;</w:t>
            </w:r>
          </w:p>
          <w:p w:rsidR="00417F73" w:rsidRPr="00364FBF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неэффективность средств автоматизации подготовки документа, необходимого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>для выполнения внутренней бюджетной процедуры;</w:t>
            </w:r>
          </w:p>
          <w:p w:rsidR="00417F73" w:rsidRPr="00364FBF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F">
              <w:rPr>
                <w:rFonts w:ascii="Times New Roman" w:hAnsi="Times New Roman" w:cs="Times New Roman"/>
                <w:sz w:val="24"/>
                <w:szCs w:val="24"/>
              </w:rPr>
              <w:t xml:space="preserve">– недостаточная укомплектованность подразделения, ответственного за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внутренней бюджетной процедуры, а также уровня квалификации </w:t>
            </w:r>
            <w:r w:rsidRPr="00364FBF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сотрудников указанного подразделения.</w:t>
            </w:r>
          </w:p>
          <w:p w:rsidR="00417F73" w:rsidRPr="00364FBF" w:rsidRDefault="00417F73" w:rsidP="00576D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F">
              <w:rPr>
                <w:rFonts w:ascii="Times New Roman" w:hAnsi="Times New Roman" w:cs="Times New Roman"/>
                <w:sz w:val="24"/>
                <w:szCs w:val="24"/>
              </w:rPr>
              <w:t>7.4. Операции с уровнем риска «средний», «высокий», «очень высокий» включаются в карту внутреннего финансового контроля.</w:t>
            </w:r>
          </w:p>
          <w:p w:rsidR="00417F73" w:rsidRPr="00A913DA" w:rsidRDefault="00417F73" w:rsidP="00576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Порядок ведения, учета и хранения регистров (журналов)</w:t>
            </w:r>
          </w:p>
          <w:p w:rsidR="00417F73" w:rsidRPr="00A913DA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финансового контроля</w:t>
            </w:r>
          </w:p>
          <w:p w:rsidR="00417F73" w:rsidRPr="00087B00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Выявленные недостатки и (или) нарушения при исполнении внутренних бюджетных процедур, сведения о причинах и об обстоятельствах бюджетных рисков возникновения нарушений и (или) недостатков и о предлагаемых мерах по их устранению отражаются в регистрах (журналах) внутреннего финансового контроля.</w:t>
            </w:r>
          </w:p>
          <w:p w:rsidR="00417F73" w:rsidRPr="00087B00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Ведение журналов внутреннего финансового контроля осуществляется в каждом </w:t>
            </w: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подразделении, ответственном за выполнение внутренних бюджетных процедур.</w:t>
            </w:r>
          </w:p>
          <w:p w:rsidR="00417F73" w:rsidRPr="00087B00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Информация в журналы внутреннего финансового контроля заносится </w:t>
            </w:r>
            <w:r w:rsid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полномоченными лицами на основании информации от должностных лиц, осуществляющих контрольные действия по мере их совершения в хронологическом порядке.</w:t>
            </w:r>
          </w:p>
          <w:p w:rsidR="00417F73" w:rsidRPr="00417F7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Учет и хранение журналов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документов, в соответствии с требованиями делопроизводства, принятыми в </w:t>
            </w:r>
            <w:r w:rsidRPr="00087B0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применением автоматизированных информационных систем</w:t>
            </w:r>
            <w:r w:rsidRPr="00417F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17F73" w:rsidRPr="00087B00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Ответственность</w:t>
            </w:r>
          </w:p>
          <w:p w:rsidR="00417F73" w:rsidRPr="00087B00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F73" w:rsidRPr="00087B00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      </w:r>
          </w:p>
          <w:p w:rsidR="00417F73" w:rsidRPr="00087B00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9.2. Ответственность за организацию и функционирование системы внутреннего контроля возлагается на </w:t>
            </w:r>
            <w:r w:rsidR="00087B00" w:rsidRPr="00087B00">
              <w:rPr>
                <w:rFonts w:ascii="Times New Roman" w:hAnsi="Times New Roman" w:cs="Times New Roman"/>
                <w:sz w:val="24"/>
                <w:szCs w:val="24"/>
              </w:rPr>
              <w:t>комиссию по внутреннему контролю</w:t>
            </w:r>
            <w:r w:rsidRPr="0008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73" w:rsidRPr="00087B00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9.3. Лица, допустившие недостатки, искажения и нарушения, несут дисциплинарную</w:t>
            </w:r>
            <w:r w:rsidRPr="0008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ответственность в соответствии с требованиями Трудового кодекса РФ.</w:t>
            </w:r>
          </w:p>
          <w:p w:rsidR="00417F73" w:rsidRPr="00417F7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F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17F73" w:rsidRPr="00FB320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Оценка состояния системы финансового контроля</w:t>
            </w:r>
          </w:p>
          <w:p w:rsidR="00417F73" w:rsidRPr="00FB320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</w:t>
            </w:r>
            <w:r w:rsidR="00FB3203"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</w:t>
            </w: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F73" w:rsidRPr="00FB320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      </w:r>
            <w:r w:rsid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указанных полномочий комиссия по внутреннему контролю представляет </w:t>
            </w:r>
            <w:r w:rsid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проверок эффективности действующих процедур внутреннего контроля и в случае необходимости разработанные совместно с главным</w:t>
            </w:r>
            <w:r w:rsidR="005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бухгалтером предложения по их совершенствованию.</w:t>
            </w:r>
          </w:p>
          <w:p w:rsidR="00417F73" w:rsidRPr="00FB320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F73" w:rsidRPr="00FB320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Заключительные положения</w:t>
            </w:r>
          </w:p>
          <w:p w:rsidR="00417F73" w:rsidRPr="00FB320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F73" w:rsidRPr="00FB320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Все изменения и дополнения к настоящему положению утверждаются </w:t>
            </w:r>
            <w:r w:rsid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</w:t>
            </w: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F73" w:rsidRPr="00FB320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      </w:r>
          </w:p>
          <w:p w:rsidR="00417F73" w:rsidRPr="00FB320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проведения внутренних проверок финансово-хозяйственной деятельности</w:t>
            </w:r>
          </w:p>
          <w:p w:rsidR="00417F73" w:rsidRPr="00417F7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F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733"/>
              <w:gridCol w:w="1665"/>
              <w:gridCol w:w="1355"/>
              <w:gridCol w:w="2551"/>
            </w:tblGrid>
            <w:tr w:rsidR="00417F73" w:rsidRPr="00FB32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проверки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проведения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Период, за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который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проводится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</w:tc>
            </w:tr>
            <w:tr w:rsidR="00417F73" w:rsidRPr="00FB32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Ревизия кассы,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соблюдение порядка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ведения кассовых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операций</w:t>
                  </w:r>
                  <w:r w:rsid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наличия,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выдачи и списания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бланков строгой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отчетности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  <w:tr w:rsidR="00417F73" w:rsidRPr="00FB3203" w:rsidTr="00FB32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соблюдения 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лимита денежных 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 в кассе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  <w:tr w:rsidR="00417F73" w:rsidRPr="00FB3203" w:rsidTr="00FB32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актов 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сверки с поставщиками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подрядчиками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 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директора </w:t>
                  </w:r>
                </w:p>
              </w:tc>
            </w:tr>
            <w:tr w:rsidR="00417F73" w:rsidRPr="00FB3203" w:rsidTr="00D55A9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правильности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расчетов с Казначейством</w:t>
                  </w:r>
                  <w:r w:rsidR="00D55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России, финансовыми,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налоговыми органами,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внебюджетными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фондами, другими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D55A90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 директора 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F73" w:rsidRPr="00FB3203" w:rsidTr="00D55A9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Инвентаризация </w:t>
                  </w: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нефинансовых активов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 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инвентаризационной 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</w:p>
              </w:tc>
            </w:tr>
            <w:tr w:rsidR="00417F73" w:rsidRPr="00FB3203" w:rsidTr="00D55A9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Инвентаризация 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финансовых активов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 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инвентаризационной </w:t>
                  </w:r>
                </w:p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</w:p>
              </w:tc>
            </w:tr>
            <w:tr w:rsidR="00417F73" w:rsidRPr="00FB32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D55A90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D55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576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576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417F73" w:rsidRPr="00FB3203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17F73" w:rsidRPr="00FB3203" w:rsidRDefault="00417F73" w:rsidP="00576D8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7F73" w:rsidRPr="00417F73" w:rsidRDefault="00417F73" w:rsidP="0057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17F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17F73" w:rsidRPr="00D55A90" w:rsidRDefault="00417F73" w:rsidP="00576D8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бухгалтерскому учету принимают первичные (сводные) учетные документы, которые поступили по результатам внутреннего контроля (</w:t>
      </w:r>
      <w:hyperlink r:id="rId5" w:anchor="/document/99/420388973/XA00MBS2NO/" w:tooltip="23.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..." w:history="1">
        <w:r w:rsidRPr="00D55A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23 СГС «Концептуальные основы бухучета и отчетности»</w:t>
        </w:r>
      </w:hyperlink>
      <w:r w:rsidRPr="00D55A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417F73" w:rsidRPr="00D55A90" w:rsidSect="00576D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BD4"/>
    <w:multiLevelType w:val="multilevel"/>
    <w:tmpl w:val="9D3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525B8"/>
    <w:multiLevelType w:val="multilevel"/>
    <w:tmpl w:val="651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74512"/>
    <w:multiLevelType w:val="multilevel"/>
    <w:tmpl w:val="0A3C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40C6A"/>
    <w:multiLevelType w:val="multilevel"/>
    <w:tmpl w:val="E7F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71C11"/>
    <w:multiLevelType w:val="multilevel"/>
    <w:tmpl w:val="E30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E68DF"/>
    <w:multiLevelType w:val="multilevel"/>
    <w:tmpl w:val="E57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F0BF3"/>
    <w:multiLevelType w:val="multilevel"/>
    <w:tmpl w:val="330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A3B9F"/>
    <w:multiLevelType w:val="multilevel"/>
    <w:tmpl w:val="E74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97677"/>
    <w:multiLevelType w:val="multilevel"/>
    <w:tmpl w:val="14C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63DF8"/>
    <w:multiLevelType w:val="multilevel"/>
    <w:tmpl w:val="0CDE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2675D"/>
    <w:multiLevelType w:val="multilevel"/>
    <w:tmpl w:val="5D0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74CBB"/>
    <w:multiLevelType w:val="multilevel"/>
    <w:tmpl w:val="E788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D68DA"/>
    <w:multiLevelType w:val="multilevel"/>
    <w:tmpl w:val="9FE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F839BB"/>
    <w:multiLevelType w:val="multilevel"/>
    <w:tmpl w:val="EF88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0315B"/>
    <w:multiLevelType w:val="multilevel"/>
    <w:tmpl w:val="47D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583728"/>
    <w:multiLevelType w:val="multilevel"/>
    <w:tmpl w:val="60DC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14"/>
  </w:num>
  <w:num w:numId="6">
    <w:abstractNumId w:val="15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D3"/>
    <w:rsid w:val="00053AF6"/>
    <w:rsid w:val="00087B00"/>
    <w:rsid w:val="00364FBF"/>
    <w:rsid w:val="003D37B9"/>
    <w:rsid w:val="00417F73"/>
    <w:rsid w:val="0043322D"/>
    <w:rsid w:val="00443E0C"/>
    <w:rsid w:val="00550272"/>
    <w:rsid w:val="0055581E"/>
    <w:rsid w:val="005576FE"/>
    <w:rsid w:val="00576D85"/>
    <w:rsid w:val="00652BEC"/>
    <w:rsid w:val="00716720"/>
    <w:rsid w:val="00834912"/>
    <w:rsid w:val="0095539C"/>
    <w:rsid w:val="00A913DA"/>
    <w:rsid w:val="00B938EF"/>
    <w:rsid w:val="00CD567D"/>
    <w:rsid w:val="00CE2A7D"/>
    <w:rsid w:val="00D365D3"/>
    <w:rsid w:val="00D55A90"/>
    <w:rsid w:val="00DF5646"/>
    <w:rsid w:val="00F622BD"/>
    <w:rsid w:val="00F73D54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2BB2"/>
  <w15:docId w15:val="{EDB2620B-318C-4590-B74E-AC56C9E9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9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77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4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682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06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0659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70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2</cp:lastModifiedBy>
  <cp:revision>25</cp:revision>
  <cp:lastPrinted>2020-01-30T12:54:00Z</cp:lastPrinted>
  <dcterms:created xsi:type="dcterms:W3CDTF">2019-03-27T06:48:00Z</dcterms:created>
  <dcterms:modified xsi:type="dcterms:W3CDTF">2020-01-30T13:00:00Z</dcterms:modified>
</cp:coreProperties>
</file>